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Style w:val="926"/>
        <w:tblW w:w="9856" w:type="dxa"/>
        <w:tblLayout w:type="fixed"/>
        <w:tblLook w:val="0000" w:firstRow="0" w:lastRow="0" w:firstColumn="0" w:lastColumn="0" w:noHBand="0" w:noVBand="0"/>
      </w:tblPr>
      <w:tblGrid>
        <w:gridCol w:w="2801"/>
        <w:gridCol w:w="7055"/>
        <w:tblGridChange w:id="0">
          <w:tblGrid>
            <w:gridCol w:w="2801"/>
            <w:gridCol w:w="7055"/>
          </w:tblGrid>
        </w:tblGridChange>
      </w:tblGrid>
      <w:tr>
        <w:tblPrEx/>
        <w:trPr>
          <w:cantSplit w:val="false"/>
        </w:trPr>
        <w:tc>
          <w:tcPr>
            <w:shd w:val="clear" w:color="auto" w:fill="ffffff"/>
            <w:textDirection w:val="lrTb"/>
            <w:noWrap w:val="false"/>
          </w:tcPr>
          <w:p>
            <w:pPr>
              <w:spacing w:before="40" w:line="288" w:lineRule="auto"/>
              <w:rPr>
                <w:color w:val="000000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tl w:val="0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eastAsia="Arial" w:cs="Arial"/>
                <w:color w:val="000000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rtl w:val="0"/>
              </w:rPr>
              <w:t xml:space="preserve">Версия 1.1</w:t>
            </w: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rtl w:val="0"/>
              </w:rPr>
              <w:t xml:space="preserve">8.0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</w:tr>
    </w:tbl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center"/>
        <w:spacing w:before="2435"/>
        <w:rPr>
          <w:rFonts w:ascii="Arial Black" w:hAnsi="Arial Black" w:eastAsia="Arial Black" w:cs="Arial Black"/>
          <w:color w:val="000000"/>
          <w:sz w:val="56"/>
          <w:szCs w:val="5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sz w:val="56"/>
          <w:szCs w:val="56"/>
          <w:rtl w:val="0"/>
        </w:rPr>
        <w:t xml:space="preserve">ПИРИТ: JPOS драйвер</w:t>
      </w:r>
      <w:r>
        <w:rPr>
          <w:rFonts w:ascii="Arial Black" w:hAnsi="Arial Black" w:eastAsia="Arial Black" w:cs="Arial Black"/>
          <w:color w:val="000000"/>
          <w:sz w:val="56"/>
          <w:szCs w:val="56"/>
        </w:rPr>
      </w:r>
      <w:r>
        <w:rPr>
          <w:rFonts w:ascii="Arial Black" w:hAnsi="Arial Black" w:eastAsia="Arial Black" w:cs="Arial Black"/>
          <w:color w:val="000000"/>
          <w:sz w:val="56"/>
          <w:szCs w:val="56"/>
        </w:rPr>
      </w:r>
    </w:p>
    <w:p>
      <w:pPr>
        <w:jc w:val="center"/>
        <w:spacing w:before="1000"/>
        <w:rPr>
          <w:rFonts w:ascii="Arial" w:hAnsi="Arial" w:eastAsia="Arial" w:cs="Arial"/>
          <w:b/>
          <w:bCs/>
          <w:color w:val="000000"/>
          <w:sz w:val="44"/>
          <w:szCs w:val="4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sz w:val="44"/>
          <w:szCs w:val="44"/>
          <w:rtl w:val="0"/>
        </w:rPr>
        <w:t xml:space="preserve">Руководство пользователя</w:t>
      </w:r>
      <w:r>
        <w:rPr>
          <w:rFonts w:ascii="Arial" w:hAnsi="Arial" w:eastAsia="Arial" w:cs="Arial"/>
          <w:b/>
          <w:bCs/>
          <w:color w:val="000000"/>
          <w:sz w:val="44"/>
          <w:szCs w:val="44"/>
        </w:rPr>
      </w:r>
      <w:r>
        <w:rPr>
          <w:rFonts w:ascii="Arial" w:hAnsi="Arial" w:eastAsia="Arial" w:cs="Arial"/>
          <w:b/>
          <w:bCs/>
          <w:color w:val="000000"/>
          <w:sz w:val="44"/>
          <w:szCs w:val="44"/>
        </w:rPr>
      </w:r>
    </w:p>
    <w:p>
      <w:pPr>
        <w:jc w:val="center"/>
        <w:spacing w:before="7000"/>
        <w:rPr>
          <w:rFonts w:ascii="Arial" w:hAnsi="Arial" w:eastAsia="Arial" w:cs="Arial"/>
          <w:b/>
          <w:bCs/>
          <w:color w:val="000000"/>
          <w:sz w:val="44"/>
          <w:szCs w:val="4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b/>
          <w:bCs/>
          <w:color w:val="000000"/>
          <w:sz w:val="44"/>
          <w:szCs w:val="44"/>
        </w:rPr>
      </w:r>
      <w:r>
        <w:rPr>
          <w:rFonts w:ascii="Arial" w:hAnsi="Arial" w:eastAsia="Arial" w:cs="Arial"/>
          <w:b/>
          <w:bCs/>
          <w:color w:val="000000"/>
          <w:sz w:val="44"/>
          <w:szCs w:val="44"/>
        </w:rPr>
      </w:r>
    </w:p>
    <w:p>
      <w:pPr>
        <w:jc w:val="center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br w:type="page" w:clear="all"/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Версия: 1.1</w:t>
      </w:r>
      <w:r>
        <w:rPr>
          <w:rFonts w:ascii="Arial" w:hAnsi="Arial" w:eastAsia="Arial" w:cs="Arial"/>
          <w:color w:val="000000"/>
          <w:rtl w:val="0"/>
        </w:rPr>
        <w:t xml:space="preserve">8.0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sz w:val="24"/>
          <w:szCs w:val="24"/>
          <w:rtl w:val="0"/>
        </w:rPr>
        <w:t xml:space="preserve">Дата: </w:t>
      </w:r>
      <w:r>
        <w:rPr>
          <w:color w:val="000000"/>
          <w:sz w:val="24"/>
          <w:szCs w:val="24"/>
          <w:rtl w:val="0"/>
        </w:rPr>
        <w:t xml:space="preserve">17.04.20</w:t>
      </w:r>
      <w:r>
        <w:rPr>
          <w:sz w:val="24"/>
          <w:szCs w:val="24"/>
          <w:rtl w:val="0"/>
        </w:rPr>
        <w:t xml:space="preserve">26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360" w:after="60"/>
        <w:widowControl/>
        <w:rPr>
          <w:rFonts w:ascii="Arial" w:hAnsi="Arial" w:eastAsia="Arial" w:cs="Arial"/>
          <w:b/>
          <w:bCs/>
          <w:color w:val="000000"/>
          <w:sz w:val="32"/>
          <w:szCs w:val="3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br w:type="page" w:clear="all"/>
      </w:r>
      <w:r>
        <w:rPr>
          <w:rFonts w:ascii="Arial" w:hAnsi="Arial" w:eastAsia="Arial" w:cs="Arial"/>
          <w:b/>
          <w:bCs/>
          <w:color w:val="000000"/>
          <w:sz w:val="32"/>
          <w:szCs w:val="32"/>
          <w:rtl w:val="0"/>
        </w:rPr>
        <w:t xml:space="preserve">Вступление</w:t>
      </w:r>
      <w:r>
        <w:rPr>
          <w:rFonts w:ascii="Arial" w:hAnsi="Arial" w:eastAsia="Arial" w:cs="Arial"/>
          <w:b/>
          <w:bCs/>
          <w:color w:val="000000"/>
          <w:sz w:val="32"/>
          <w:szCs w:val="32"/>
        </w:rPr>
      </w:r>
      <w:r>
        <w:rPr>
          <w:rFonts w:ascii="Arial" w:hAnsi="Arial" w:eastAsia="Arial" w:cs="Arial"/>
          <w:b/>
          <w:bCs/>
          <w:color w:val="000000"/>
          <w:sz w:val="32"/>
          <w:szCs w:val="32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0" w:name="_heading=h.gjdgxs"/>
      <w:r/>
      <w:bookmarkEnd w:id="0"/>
      <w:r>
        <w:rPr>
          <w:color w:val="000000"/>
          <w:sz w:val="24"/>
          <w:szCs w:val="24"/>
          <w:rtl w:val="0"/>
        </w:rPr>
        <w:t xml:space="preserve">Данная документация описывает особенности реализации драйвера и не является руководством по стандарту UPOS. (Со стандартом UPOS можно ознакомиться </w:t>
      </w:r>
      <w:hyperlink r:id="rId14" w:tooltip="https://nrf.com/resources/retail-technology-standards/unifiedpos" w:history="1">
        <w:r>
          <w:rPr>
            <w:color w:val="0000ff"/>
            <w:sz w:val="24"/>
            <w:szCs w:val="24"/>
            <w:u w:val="single"/>
            <w:rtl w:val="0"/>
          </w:rPr>
          <w:t xml:space="preserve">здесь</w:t>
        </w:r>
      </w:hyperlink>
      <w:r>
        <w:rPr>
          <w:color w:val="000000"/>
          <w:sz w:val="24"/>
          <w:szCs w:val="24"/>
          <w:rtl w:val="0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360" w:after="60"/>
        <w:widowControl/>
        <w:rPr>
          <w:b/>
          <w:bCs/>
          <w:color w:val="000000"/>
          <w:sz w:val="22"/>
          <w:szCs w:val="22"/>
          <w:highlight w:val="whit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sz w:val="24"/>
          <w:szCs w:val="24"/>
          <w:rtl w:val="0"/>
        </w:rPr>
        <w:t xml:space="preserve">Методы PiritSvc112: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sz w:val="22"/>
          <w:szCs w:val="22"/>
          <w:highlight w:val="white"/>
          <w:rtl w:val="0"/>
        </w:rPr>
        <w:t xml:space="preserve">Основные методы класса</w:t>
      </w:r>
      <w:r>
        <w:rPr>
          <w:rFonts w:ascii="Courier New" w:hAnsi="Courier New" w:eastAsia="Courier New" w:cs="Courier New"/>
          <w:color w:val="000000"/>
          <w:sz w:val="24"/>
          <w:szCs w:val="24"/>
          <w:highlight w:val="white"/>
          <w:rtl w:val="0"/>
        </w:rPr>
        <w:t xml:space="preserve"> </w:t>
      </w:r>
      <w:r>
        <w:rPr>
          <w:rFonts w:ascii="Courier New" w:hAnsi="Courier New" w:eastAsia="Courier New" w:cs="Courier New"/>
          <w:color w:val="000000"/>
          <w:sz w:val="22"/>
          <w:szCs w:val="22"/>
          <w:highlight w:val="white"/>
          <w:rtl w:val="0"/>
        </w:rPr>
        <w:t xml:space="preserve">PiritSvc112 implements FiscalPrinterService112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 w:eastAsia="Calibri" w:cs="Calibri"/>
          <w:i/>
          <w:iCs/>
          <w:color w:val="000000"/>
          <w:sz w:val="24"/>
          <w:szCs w:val="24"/>
          <w:rtl w:val="0"/>
        </w:rPr>
        <w:t xml:space="preserve">В скобках указан hex номер команды соответствующей  из документа «</w:t>
      </w:r>
      <w:r>
        <w:rPr>
          <w:rFonts w:ascii="Calibri" w:hAnsi="Calibri" w:eastAsia="Calibri" w:cs="Calibri"/>
          <w:b/>
          <w:bCs/>
          <w:i/>
          <w:iCs/>
          <w:color w:val="000000"/>
          <w:sz w:val="24"/>
          <w:szCs w:val="24"/>
          <w:rtl w:val="0"/>
        </w:rPr>
        <w:t xml:space="preserve">Инструкция по программированию ККТ Пирит 2Ф_ОФД</w:t>
      </w:r>
      <w:r>
        <w:rPr>
          <w:rFonts w:ascii="Calibri" w:hAnsi="Calibri" w:eastAsia="Calibri" w:cs="Calibri"/>
          <w:i/>
          <w:iCs/>
          <w:color w:val="000000"/>
          <w:sz w:val="24"/>
          <w:szCs w:val="24"/>
          <w:rtl w:val="0"/>
        </w:rPr>
        <w:t xml:space="preserve">».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2"/>
          <w:numId w:val="4"/>
        </w:numPr>
        <w:ind w:left="720" w:hanging="720"/>
        <w:jc w:val="both"/>
        <w:keepNext/>
        <w:spacing w:line="360" w:lineRule="auto"/>
        <w:widowControl/>
        <w:tabs>
          <w:tab w:val="left" w:pos="1531" w:leader="none"/>
        </w:tabs>
        <w:rPr>
          <w:b/>
          <w:bCs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 w:eastAsia="Calibri" w:cs="Calibri"/>
          <w:b/>
          <w:bCs/>
          <w:color w:val="000000"/>
          <w:sz w:val="24"/>
          <w:szCs w:val="24"/>
          <w:rtl w:val="0"/>
        </w:rPr>
        <w:t xml:space="preserve">Общие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DirectIO</w:t>
      </w:r>
      <w:r>
        <w:rPr>
          <w:rFonts w:ascii="Arial" w:hAnsi="Arial" w:eastAsia="Arial" w:cs="Arial"/>
          <w:color w:val="000000"/>
          <w:rtl w:val="0"/>
        </w:rPr>
        <w:t xml:space="preserve"> – см. стр. 18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CheckHealth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1.1.1 Запрос флагов статуса ККМ (0x00)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ResetPrinter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1.1.2 Завершить документ (0x31)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1.1.3 Аннулировать документ (0x32)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SetTrailerLine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1.1.3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 </w:t>
      </w:r>
      <w:r>
        <w:rPr>
          <w:rFonts w:ascii="Arial" w:hAnsi="Arial" w:eastAsia="Arial" w:cs="Arial"/>
          <w:color w:val="000000"/>
          <w:rtl w:val="0"/>
        </w:rPr>
        <w:t xml:space="preserve">Запись таблицы настроек (0x12)   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GetDate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1.1.4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 </w:t>
      </w:r>
      <w:r>
        <w:rPr>
          <w:rFonts w:ascii="Arial" w:hAnsi="Arial" w:eastAsia="Arial" w:cs="Arial"/>
          <w:color w:val="000000"/>
          <w:rtl w:val="0"/>
        </w:rPr>
        <w:t xml:space="preserve">Чтение даты/времени ККМ (0x13)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SetDate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1.1.5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 </w:t>
      </w:r>
      <w:r>
        <w:rPr>
          <w:rFonts w:ascii="Arial" w:hAnsi="Arial" w:eastAsia="Arial" w:cs="Arial"/>
          <w:color w:val="000000"/>
          <w:rtl w:val="0"/>
        </w:rPr>
        <w:t xml:space="preserve">Запись даты/времени ККМ (0x14)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GetData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1.1.6 Запрос сменных счетчиков и регистров (0x01)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GetTotalizer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1.1.7 Запрос сменных счетчиков и регистров (0x01)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1.1.8 Запрос сведений о ККМ (0x02)</w:t>
        <w:tab/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1.1.9 Запрос данных по чеку (0x03)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GetVatEntry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1.1.10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</w:t>
      </w:r>
      <w:r>
        <w:rPr>
          <w:rFonts w:ascii="Arial" w:hAnsi="Arial" w:eastAsia="Arial" w:cs="Arial"/>
          <w:color w:val="000000"/>
          <w:rtl w:val="0"/>
        </w:rPr>
        <w:t xml:space="preserve">Чтение таблицы настроек (0x11)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SetVatTable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1.1.11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</w:t>
      </w:r>
      <w:r>
        <w:rPr>
          <w:rFonts w:ascii="Arial" w:hAnsi="Arial" w:eastAsia="Arial" w:cs="Arial"/>
          <w:color w:val="000000"/>
          <w:rtl w:val="0"/>
        </w:rPr>
        <w:t xml:space="preserve">Запись таблицы настроек (0x12)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SetVatValue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1.1.12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</w:t>
      </w:r>
      <w:r>
        <w:rPr>
          <w:rFonts w:ascii="Arial" w:hAnsi="Arial" w:eastAsia="Arial" w:cs="Arial"/>
          <w:color w:val="000000"/>
          <w:rtl w:val="0"/>
        </w:rPr>
        <w:t xml:space="preserve">Подготовка внутренних данных для вызова SetVatTable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OpenDrawer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1.1.13 Открыть денежный ящик (0x80)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DrawerOpened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1.1.14 Получить статус денежного ящика (0x81)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2"/>
          <w:numId w:val="4"/>
        </w:numPr>
        <w:ind w:left="720" w:hanging="720"/>
        <w:jc w:val="both"/>
        <w:keepNext/>
        <w:spacing w:line="360" w:lineRule="auto"/>
        <w:widowControl/>
        <w:tabs>
          <w:tab w:val="left" w:pos="1531" w:leader="none"/>
        </w:tabs>
        <w:rPr>
          <w:b/>
          <w:bCs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 w:eastAsia="Calibri" w:cs="Calibri"/>
          <w:b/>
          <w:bCs/>
          <w:color w:val="000000"/>
          <w:sz w:val="24"/>
          <w:szCs w:val="24"/>
          <w:rtl w:val="0"/>
        </w:rPr>
        <w:t xml:space="preserve">Регистрация чека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BeginFiscalReceipt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 Открыть документ (0x30)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PrintRecTotal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1.2.2 Внесение / изъятие оплаты (0x47)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Выполняется внесение/изъятие одной командой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PrintRecCash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1.2.3 Внесение / изъятие суммы (0x48)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left="708" w:firstLine="0"/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Выполняется внесение/изъятие после вызова </w:t>
      </w:r>
      <w:r>
        <w:rPr>
          <w:rFonts w:ascii="Arial" w:hAnsi="Arial" w:eastAsia="Arial" w:cs="Arial"/>
          <w:b/>
          <w:bCs/>
          <w:i/>
          <w:iCs/>
          <w:color w:val="000000"/>
          <w:rtl w:val="0"/>
        </w:rPr>
        <w:t xml:space="preserve">BeginFiscalReceipt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и установленном свойстве </w:t>
      </w:r>
      <w:r>
        <w:rPr>
          <w:rFonts w:ascii="Arial" w:hAnsi="Arial" w:eastAsia="Arial" w:cs="Arial"/>
          <w:b/>
          <w:bCs/>
          <w:i/>
          <w:iCs/>
          <w:color w:val="000000"/>
          <w:rtl w:val="0"/>
        </w:rPr>
        <w:t xml:space="preserve">FiscalReceiptType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 в значения FPTR_RT</w:t>
      </w:r>
      <w:r>
        <w:rPr>
          <w:rFonts w:ascii="Arial" w:hAnsi="Arial" w:eastAsia="Arial" w:cs="Arial"/>
          <w:b/>
          <w:bCs/>
          <w:i/>
          <w:iCs/>
          <w:color w:val="000000"/>
          <w:rtl w:val="0"/>
        </w:rPr>
        <w:t xml:space="preserve">_</w:t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CASH_IN или FPTR_RT_CASH_OUT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PrintRecItem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1.2.4 Добавить товарную позицию (0x42)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Параметры: 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Description – наименование товара; 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Price – цена за позицию (не используется);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Quantity – количество. Значение 0 эквивалентно 1000; 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VatInfo – индекс налоговой ставки значения: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0 - Ставка "НДС 20%"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1 - Ставка "НДС 10%"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2 - Ставка "НДС 0%"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3 - Ставка "без НДС"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4 - Ставка "НДС 20/120"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5 - Ставка "НДС 10/110"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6 - Ставка "НДС 5%"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7 - Ставка "НДС 7%"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1" w:name="_heading=h.30j0zll"/>
      <w:r/>
      <w:bookmarkEnd w:id="1"/>
      <w:r>
        <w:rPr>
          <w:rFonts w:ascii="Arial" w:hAnsi="Arial" w:eastAsia="Arial" w:cs="Arial"/>
          <w:color w:val="000000"/>
          <w:rtl w:val="0"/>
        </w:rPr>
        <w:tab/>
        <w:tab/>
        <w:t xml:space="preserve">8 - Ставка "НДС 5/105"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ab/>
        <w:t xml:space="preserve">9 - Ставка "НДС 7/107"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</w:t>
        <w:tab/>
        <w:t xml:space="preserve">10 - Ставка "НДС 22%"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ind w:firstLine="708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</w:t>
        <w:tab/>
        <w:t xml:space="preserve">11 - Ставка "НДС 22/122"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UnitPrice – цена единицы товара; 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 UnitName – единицы измерения.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PrintRecSubtotal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1.2.5 Подитог (0x44)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PrintRecItemAdjustment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1.2.6 </w:t>
      </w:r>
      <w:r>
        <w:rPr>
          <w:rFonts w:ascii="Arial" w:hAnsi="Arial" w:eastAsia="Arial" w:cs="Arial"/>
          <w:rtl w:val="0"/>
        </w:rPr>
        <w:t xml:space="preserve">Переданные в метод параметры сохраняются в драйвере и применяются к следующему</w:t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ind w:firstLine="720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rtl w:val="0"/>
        </w:rPr>
        <w:t xml:space="preserve">вызову PrintRecItem после чего обнуляются.</w:t>
      </w:r>
      <w:r>
        <w:rPr>
          <w:rFonts w:ascii="Arial" w:hAnsi="Arial" w:eastAsia="Arial" w:cs="Arial"/>
          <w:color w:val="000000"/>
          <w:rtl w:val="0"/>
        </w:rPr>
        <w:tab/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PrintRecSubtotalAdjustment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Сначала вызывается 3.4.12 Подитог (0x44)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1.2.7 Скидка на товар/чек (0x45)</w:t>
        <w:tab/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1.2.8 Наценка на товар/чек (0x46)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PrintRecVoid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1.2.9 Завершить документ (0x31)</w:t>
        <w:tab/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1.2.10 Аннулировать документ (0x32)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EndFiscalReceipt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Calibri" w:hAnsi="Calibri" w:eastAsia="Calibri" w:cs="Calibri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1.2.11 Завершить документ (0x31)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numPr>
          <w:ilvl w:val="2"/>
          <w:numId w:val="4"/>
        </w:numPr>
        <w:ind w:left="720" w:hanging="720"/>
        <w:jc w:val="both"/>
        <w:keepNext/>
        <w:spacing w:line="360" w:lineRule="auto"/>
        <w:widowControl/>
        <w:tabs>
          <w:tab w:val="left" w:pos="1531" w:leader="none"/>
        </w:tabs>
        <w:rPr>
          <w:b/>
          <w:bCs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 w:eastAsia="Calibri" w:cs="Calibri"/>
          <w:b/>
          <w:bCs/>
          <w:color w:val="000000"/>
          <w:sz w:val="24"/>
          <w:szCs w:val="24"/>
          <w:rtl w:val="0"/>
        </w:rPr>
        <w:t xml:space="preserve">Печать текста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BeginNonFiscal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1.2.12 Открыть документ (0x30) 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Тип - Сервисный документ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PrintNormal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1.2.13 Печать текста (0x40)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Настройка печати текста/штрихкода см. методы DirectIO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EndNonFiscal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Calibri" w:hAnsi="Calibri" w:eastAsia="Calibri" w:cs="Calibri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1.2.14 Завершить документ (0x31)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numPr>
          <w:ilvl w:val="2"/>
          <w:numId w:val="4"/>
        </w:numPr>
        <w:ind w:left="720" w:hanging="720"/>
        <w:jc w:val="both"/>
        <w:keepNext/>
        <w:spacing w:line="360" w:lineRule="auto"/>
        <w:widowControl/>
        <w:tabs>
          <w:tab w:val="left" w:pos="1531" w:leader="none"/>
        </w:tabs>
        <w:rPr>
          <w:b/>
          <w:bCs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 w:eastAsia="Calibri" w:cs="Calibri"/>
          <w:b/>
          <w:bCs/>
          <w:color w:val="000000"/>
          <w:sz w:val="24"/>
          <w:szCs w:val="24"/>
          <w:rtl w:val="0"/>
        </w:rPr>
        <w:t xml:space="preserve">Печать отчетов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PrintPeriodicTotalsReport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1.2.15 Распечатать фискальный отчет по датам (0x62)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ab/>
        <w:t xml:space="preserve">Параметр «Тип отчета» имеет значение 1 (полный)</w:t>
        <w:tab/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PrintReport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1.2.16 Распечатать фискальный отчет по сменам (0x61)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</w:r>
      <w:r>
        <w:rPr>
          <w:rFonts w:ascii="Arial" w:hAnsi="Arial" w:eastAsia="Arial" w:cs="Arial"/>
          <w:i/>
          <w:iCs/>
          <w:color w:val="000000"/>
          <w:rtl w:val="0"/>
        </w:rPr>
        <w:t xml:space="preserve">Параметр «Тип отчета» имеет значение 1 (полный)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firstLine="708"/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Так же если параметры StartNum=0 и EndNum=0 печатается 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firstLine="708"/>
        <w:rPr>
          <w:rFonts w:ascii="Arial" w:hAnsi="Arial" w:eastAsia="Arial" w:cs="Arial"/>
          <w:i/>
          <w:i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копия последнего Z-отчета:</w:t>
      </w:r>
      <w:r>
        <w:rPr>
          <w:rFonts w:ascii="Arial" w:hAnsi="Arial" w:eastAsia="Arial" w:cs="Arial"/>
          <w:i/>
          <w:iCs/>
          <w:color w:val="000000"/>
        </w:rPr>
      </w:r>
      <w:r>
        <w:rPr>
          <w:rFonts w:ascii="Arial" w:hAnsi="Arial" w:eastAsia="Arial" w:cs="Arial"/>
          <w:i/>
          <w:iCs/>
          <w:color w:val="000000"/>
        </w:rPr>
      </w:r>
    </w:p>
    <w:p>
      <w:pPr>
        <w:ind w:firstLine="708"/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i/>
          <w:iCs/>
          <w:color w:val="000000"/>
          <w:rtl w:val="0"/>
        </w:rPr>
        <w:t xml:space="preserve">1.2.17 Системные команды –&gt; Печать копии последнего Z-отчета (0xA1)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PrintXReport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ab/>
        <w:t xml:space="preserve">1.2.18 Распечатать отчет без гашения (X-отчет) (0x20)</w:t>
      </w:r>
      <w:r>
        <w:rPr>
          <w:rFonts w:ascii="Arial" w:hAnsi="Arial" w:eastAsia="Arial" w:cs="Arial"/>
          <w:b/>
          <w:bCs/>
          <w:color w:val="000000"/>
        </w:rPr>
      </w:r>
      <w:r>
        <w:rPr>
          <w:rFonts w:ascii="Arial" w:hAnsi="Arial" w:eastAsia="Arial" w:cs="Arial"/>
          <w:b/>
          <w:bCs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rtl w:val="0"/>
        </w:rPr>
        <w:t xml:space="preserve">PrintZReport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2"/>
          <w:numId w:val="1"/>
        </w:numPr>
        <w:ind w:left="1440" w:hanging="36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color w:val="000000"/>
          <w:rtl w:val="0"/>
        </w:rPr>
        <w:t xml:space="preserve">Распечатать отчет с гашением (Z-отчет) (0x21)</w:t>
      </w:r>
      <w:r>
        <w:rPr>
          <w:rtl w:val="0"/>
        </w:rPr>
      </w:r>
      <w:r/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sz w:val="24"/>
          <w:szCs w:val="24"/>
          <w:rtl w:val="0"/>
        </w:rPr>
        <w:t xml:space="preserve">Методы спецификации JPOS: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BaseService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Properties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getCheckHealthText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getClaimed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getDeviceServiceDescription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getDeviceServiceVersion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getPhysicalDeviceDescription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getPhysicalDeviceName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claim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timeout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close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checkHealth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level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directIO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command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Object object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open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logicalName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EventCallbacks cb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release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80"/>
          <w:sz w:val="28"/>
          <w:szCs w:val="28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FiscalPrinterService13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BaseService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getCapAmountAdjustment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getCapAmountNotPaid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getCapCoverSensor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getCapHasVatTable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getCapIndependentHeader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getCapNonFiscalMode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getCapOrderAdjustmentFirst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getCapPercentAdjustment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getCapPositiveAdjustment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getCapPowerLossReport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getCapPowerReporting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getCapPredefinedPaymentLines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getCapReceiptNotPaid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getCapRemainingFiscalMemory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getCapReservedWord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getCapSetStoreFiscalID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getCapSlpFullSlip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getCapSlpValidation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getCapSubAmountAdjustment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getCapSubPercentAdjustment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getCapTrainingMode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getCapValidateJournal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getCapXReport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Properties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getOutputID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getPowerState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getAmountDecimalPlace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getCountryCode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getCoverOpen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getDayOpened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getDescriptionLength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getErrorLevel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getErrorOutID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getErrorString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getJrnEmpty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getJrnNearEnd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getMessageLength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getNumHeaderLines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getNumTrailerLines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getNumVatRates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getPredefinedPaymentLines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getPrinterState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getQuantityDecimalPlaces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getQuantityLength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getRecEmpty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getRecNearEnd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getRemainingFiscalMemory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getReservedWord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getSlpEmpty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getSlpNearEnd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getTrainingModeActive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beginFiscalReceipt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printHeader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beginInsertion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timeout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beginNonFiscal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beginRemoval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timeout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beginTraining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clearError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clearOutput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endFiscalReceipt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printHeader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endInsertion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endNonFiscal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endRemoval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endTraining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dataItem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getTotalizer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getVatEntry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vatRate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printFiscalDocumentLine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documentLine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printNormal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printPeriodicTotalsReport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date1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date2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printPowerLossReport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printRecMessage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message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printRecRefund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payment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printRecVoidItem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reportType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startNum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endNum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printXReport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printZReport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resetPrinter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setHeaderLine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cashierID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setStoreFiscalID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setTrailerLine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setVatValue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vatValue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verifyItem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itemName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FiscalPrinterService15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getCapEmptyReceiptIsVoidable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getCapMultiContractor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getCapOnlyVoidLastItem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getCapPackageAdjustment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Properties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getActualCurrency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newCurrency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printRecCash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printRecItemFuel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specialTax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specialTaxName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printRecItemFuelVoid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specialTax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printRecPackageAdjustment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vatAdjustment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printRecPackageAdjustVoid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vatAdjustment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printRecRefundVoid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printRecSubtotalAdjustVoid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printRecTaxID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taxID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FiscalPrinterService17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FiscalPrinterService16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ab/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getAmountDecimalPlaces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80"/>
          <w:sz w:val="28"/>
          <w:szCs w:val="28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FiscalPrinterService18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FiscalPrinterService17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getCapStatisticsReporting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getCapUpdateStatistics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resetStatistics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retrieveStatistics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updateStatistics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keepNext/>
        <w:spacing w:before="200" w:after="20"/>
        <w:widowControl/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FiscalPrinterService18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getCapCompareFirmwareVersion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getCapUpdateFirmware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compareFirmwareVersion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firmwareFileName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result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updateFirmware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firmwareFileName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FiscalPrinterService111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FiscalPrinterService110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getCapPositiveSubtotalAdjustment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printRecItemAdjustmentVoid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FiscalPrinterService112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FiscalPrinterService111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printRecItemRefund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printRecItemRefundVoid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Arial" w:hAnsi="Arial" w:eastAsia="Arial" w:cs="Arial"/>
          <w:b/>
          <w:bCs/>
          <w:color w:val="000000"/>
          <w:sz w:val="24"/>
          <w:szCs w:val="24"/>
          <w:rtl w:val="0"/>
        </w:rPr>
        <w:t xml:space="preserve">Свойства</w:t>
      </w:r>
      <w:r>
        <w:rPr>
          <w:rFonts w:ascii="Courier New" w:hAnsi="Courier New" w:eastAsia="Courier New" w:cs="Courier New"/>
          <w:b/>
          <w:bCs/>
          <w:color w:val="8000ff"/>
          <w:sz w:val="24"/>
          <w:szCs w:val="24"/>
          <w:rtl w:val="0"/>
        </w:rPr>
        <w:t xml:space="preserve"> :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getCheckHealthText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Свойство содержит результат вызова метода </w:t>
      </w:r>
      <w:r>
        <w:rPr>
          <w:rFonts w:ascii="Courier New" w:hAnsi="Courier New" w:eastAsia="Courier New" w:cs="Courier New"/>
          <w:color w:val="000000"/>
          <w:rtl w:val="0"/>
        </w:rPr>
        <w:t xml:space="preserve">checkHealth()</w:t>
      </w:r>
      <w:r>
        <w:rPr>
          <w:color w:val="000000"/>
          <w:rtl w:val="0"/>
        </w:rPr>
        <w:t xml:space="preserve"> в текстовом виде.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getClaimed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Свойство имеет значение True после успешного вызова метода Claim, False после вызова Release. 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Свойство имеет значение True после успешного вызова метода setDeviceEnabled.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deviceEnabled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Метод выполняет инициализацию драйвера после успешного выполнения open() и claim().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getDeviceServiceDescription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"PIRIT 2016"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getDeviceServiceVersion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1013015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Не поддерживается данной версией драйвера.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freezeEvents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Не поддерживается данной версией драйвера.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getPhysicalDeviceDescription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строку вида "</w:t>
      </w:r>
      <w:r>
        <w:rPr>
          <w:rFonts w:ascii="Courier New" w:hAnsi="Courier New" w:eastAsia="Courier New" w:cs="Courier New"/>
          <w:color w:val="000000"/>
          <w:rtl w:val="0"/>
        </w:rPr>
        <w:t xml:space="preserve">Fiscal Printer PIRIT</w:t>
      </w:r>
      <w:r>
        <w:rPr>
          <w:color w:val="000000"/>
          <w:rtl w:val="0"/>
        </w:rPr>
        <w:t xml:space="preserve">"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Fiscal Printer PIRIT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строку вида "</w:t>
      </w:r>
      <w:r>
        <w:rPr>
          <w:rFonts w:ascii="Courier New" w:hAnsi="Courier New" w:eastAsia="Courier New" w:cs="Courier New"/>
          <w:color w:val="000000"/>
          <w:rtl w:val="0"/>
        </w:rPr>
        <w:t xml:space="preserve">Fiscal Printer PIRIT</w:t>
      </w:r>
      <w:r>
        <w:rPr>
          <w:color w:val="000000"/>
          <w:rtl w:val="0"/>
        </w:rPr>
        <w:t xml:space="preserve">"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Текущее состояние устройства. Допустимые значения: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1</w:t>
        <w:tab/>
        <w:t xml:space="preserve">Устройство закрыто (не был вызван метод Open)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2</w:t>
        <w:tab/>
        <w:t xml:space="preserve">Устройство находится в рабочем состоянии и не занято выполнением операций.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метод PrintRecMessage может печатать произвольный текст после печати итога.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getCapAmountAdjustment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метод PrintRecItemAdjustment поддерживает скидку в денежных единицах.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getCapAmountNotPaid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проверка итога в методе PrintRecTotal может производиться.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getCapCoverSensor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  Все модели ФР ПИРИТ имеют датчик открытия крышки.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  Все модели ФР ПИРИТ имеют шрифт двойной ширины.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все модели ФР ПИРИТ могут распечатать копию последнего чека.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Устанавливает свойство DuplicateReceipt. Ничего не делает в драйвере, так как копия данных чека есть в ФР.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драйвер не поддерживает печать методами BeginFixedOutput, PrintFixedOutput и EndFixedOutput.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getCapHasVatTable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все модели ФР поддерживают таблицу налоговых ставок.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getCapIndependentHeader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автоматически печатает клише следующего чека после предыдущего. 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ФР не печатает список товаров в отчете по налогам.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getCapJrnPresent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getCapNonFiscalMode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getCapOrderAdjustmentFirst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getCapPercentAdjustment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getCapPositiveAdjustment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делать надбавки на позицию с помощью метода PrintRecItemAdjustment.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getCapPowerLossReport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фискальные регистраторы ПИРИТ не поддерживают печать отчета об отключении питания.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getCapPowerReporting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1, драйвер может определять два состояния ФР, OFF_OFFLINE (отключен или выключен) и ONLINE (подключен).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getCapPredefinedPaymentLines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getCapReceiptNotPaid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метод </w:t>
      </w:r>
      <w:hyperlink w:tooltip="#bookmark=id.1t3h5sf" w:anchor="bookmark=id.1t3h5sf" w:history="1">
        <w:r>
          <w:rPr>
            <w:color w:val="0000ff"/>
            <w:u w:val="single"/>
            <w:rtl w:val="0"/>
          </w:rPr>
          <w:t xml:space="preserve">PrintRecNotPaid</w:t>
        </w:r>
      </w:hyperlink>
      <w:r>
        <w:rPr>
          <w:color w:val="000000"/>
          <w:rtl w:val="0"/>
        </w:rPr>
        <w:t xml:space="preserve"> нельзя использовать для печати неоплаченной части итога чека.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getCapRecPresent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на всех ФР есть чековая станция.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getCapRemainingFiscalMemory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getCapReservedWord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bookmarkStart w:id="2" w:name="bookmark=id.30j0zll"/>
      <w:r/>
      <w:bookmarkEnd w:id="2"/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в ФР и драйвере нет зарезервированных слов.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3" w:name="bookmark=id.1fob9te"/>
      <w:r/>
      <w:bookmarkEnd w:id="3"/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bookmarkStart w:id="4" w:name="bookmark=id.3znysh7"/>
      <w:r/>
      <w:bookmarkEnd w:id="4"/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устанавливать заголовок чека.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bookmarkStart w:id="5" w:name="bookmark=id.2et92p0"/>
      <w:r/>
      <w:bookmarkEnd w:id="5"/>
      <w:r>
        <w:rPr>
          <w:rFonts w:ascii="Courier New" w:hAnsi="Courier New" w:eastAsia="Courier New" w:cs="Courier New"/>
          <w:color w:val="000000"/>
          <w:rtl w:val="0"/>
        </w:rPr>
        <w:t xml:space="preserve"> getCapSetPOSID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устанавливать номер ФР в магазине 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getCapSetStoreFiscalID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устанавливать ИНН ФР.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устанавливать подвал чека.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true, драйвер позволяет устанавливать налоговые ставки.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getCapSlpEmptySensor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Поддеживает ли ФР фискальную печать на подкладном документе. 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так как драйвер не поддерживает фискальную печать на подкладном документе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getCapSlpFullSlip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драйвер не поддерживает полноразмерные подкладные документы.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getCapSlpNearEndSensor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драйвер не поддерживает датчик конца подкладного документа. 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getCapSlpPresent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драйвер не поддерживает печать подкладных документов.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getCapSlpValidation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Возвращает false, драйвер не поддерживает печать проверочной информации на подкладном документе.</w:t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  <w:r>
        <w:rPr>
          <w:rFonts w:ascii="Courier New" w:hAnsi="Courier New" w:eastAsia="Courier New" w:cs="Courier New"/>
          <w:color w:val="000000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getCapSubAmountAdjustment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true, фискальный регистратор поддерживает скидки суммой.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getCapSubPercentAdjustment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true, фискальный регистратор поддерживает процентные скидки.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getCapSubtotal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true, драйвер поддерживает метод printRecSubtotal.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getCapTrainingMode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false. Режим тренировки не поддерживается в драйвере.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getCapValidateJournal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false.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getCapXReport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true, ФР поддерживает печать X отчета.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getOutputID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-1 драйвер поддерживает не последнего события.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тип уведомления о питании принтера. По умолчанию уведомление отключено, powerNotify=</w:t>
      </w:r>
      <w:r>
        <w:rPr>
          <w:color w:val="000000"/>
          <w:sz w:val="21"/>
          <w:szCs w:val="21"/>
          <w:rtl w:val="0"/>
        </w:rPr>
        <w:t xml:space="preserve"> 0.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powerNotify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Драйвер не поддерживает уведомления о питании принтера.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getPowerState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Не поддерживается данной версией драйвера.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getAmountDecimalPlace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 - 2 - количество десятичных разрядов, которые ФР использует для вычислений.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  <w:sz w:val="21"/>
          <w:szCs w:val="21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  <w:sz w:val="21"/>
          <w:szCs w:val="21"/>
        </w:rPr>
      </w:r>
      <w:r>
        <w:rPr>
          <w:rFonts w:ascii="Courier New" w:hAnsi="Courier New" w:eastAsia="Courier New" w:cs="Courier New"/>
          <w:color w:val="000000"/>
          <w:sz w:val="21"/>
          <w:szCs w:val="21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sz w:val="21"/>
          <w:szCs w:val="21"/>
          <w:rtl w:val="0"/>
        </w:rPr>
        <w:t xml:space="preserve">Возвращает false.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asyncMode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Не поддерживается данной версией драйвера.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Если true, то драйвер автоматически сравнивает сумму чека фискального регистратора и сумму чека приложения. Если возвращается false, то автоматическое сравнение итогов не поддерживается и свойство 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CheckTotal </w:t>
      </w:r>
      <w:r>
        <w:rPr>
          <w:rFonts w:ascii="Courier New" w:hAnsi="Courier New" w:eastAsia="Courier New" w:cs="Courier New"/>
          <w:color w:val="000000"/>
          <w:rtl w:val="0"/>
        </w:rPr>
        <w:t xml:space="preserve">доступно только для чтения.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setCheckTotal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checkTotal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свойства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 CheckTotal.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getCountryCode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Возвращает значение, определяющее какие страны поддерживает ФР. Возможные значения:</w:t>
      </w:r>
      <w:r>
        <w:rPr>
          <w:rFonts w:ascii="Courier New" w:hAnsi="Courier New" w:eastAsia="Courier New" w:cs="Courier New"/>
          <w:b/>
          <w:bCs/>
          <w:color w:val="000000"/>
        </w:rPr>
      </w:r>
      <w:r>
        <w:rPr>
          <w:rFonts w:ascii="Courier New" w:hAnsi="Courier New" w:eastAsia="Courier New" w:cs="Courier New"/>
          <w:b/>
          <w:bCs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color w:val="000000"/>
        </w:rPr>
      </w:r>
      <w:r>
        <w:rPr>
          <w:rFonts w:ascii="Courier New" w:hAnsi="Courier New" w:eastAsia="Courier New" w:cs="Courier New"/>
          <w:b/>
          <w:bCs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FPTR_CC_BRAZIL</w:t>
        <w:tab/>
        <w:tab/>
        <w:t xml:space="preserve">ФР поддерживае налоговые правила Бразилии.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FPTR_CC_GREECE</w:t>
        <w:tab/>
        <w:tab/>
        <w:t xml:space="preserve">ФР поддерживае налоговые правила Греции.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FPTR_CC_HUNGARY</w:t>
        <w:tab/>
        <w:tab/>
        <w:t xml:space="preserve">ФР поддерживае налоговые правила Венгрии.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FPTR_CC_ITALY</w:t>
        <w:tab/>
        <w:tab/>
        <w:t xml:space="preserve">ФР поддерживае налоговые правила Италии.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FPTR_CC_POLAND</w:t>
        <w:tab/>
        <w:tab/>
        <w:t xml:space="preserve">ФР поддерживае налоговые правила Польши.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FPTR_CC_TURKEY</w:t>
        <w:tab/>
        <w:tab/>
        <w:t xml:space="preserve">ФР поддерживае налоговые правила Турции.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FPTR_CC_RUSSIA</w:t>
        <w:tab/>
        <w:tab/>
        <w:t xml:space="preserve">ФР поддерживае налоговые правила России.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FPTR_CC_BULGARIA</w:t>
        <w:tab/>
        <w:tab/>
        <w:t xml:space="preserve">ФР поддерживае налоговые правила Болгарии.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FPTR_CC_ROMANIA</w:t>
        <w:tab/>
        <w:tab/>
        <w:t xml:space="preserve">ФР поддерживае налоговые правила Румынии.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FPTR_CC_CZECH_REPUBLIC</w:t>
        <w:tab/>
        <w:t xml:space="preserve">ФР поддерживае налоговые правила Чехии.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FPTR_CC_UKRAINE</w:t>
        <w:tab/>
        <w:tab/>
        <w:t xml:space="preserve">ФР поддерживае налоговые правила Украины.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FPTR_CC_SWEDEN</w:t>
        <w:tab/>
        <w:tab/>
        <w:t xml:space="preserve">ФР поддерживае налоговые правила Швеции.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FPTR_CC_OTHER</w:t>
        <w:tab/>
        <w:tab/>
        <w:t xml:space="preserve">Неизвестная или новая страна. 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Свойство инициализируется после первого включения устройства.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getCoverOpen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Если true, значит крышка ФР открыта.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Если 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CapCoverSensor </w:t>
      </w:r>
      <w:r>
        <w:rPr>
          <w:rFonts w:ascii="Courier New" w:hAnsi="Courier New" w:eastAsia="Courier New" w:cs="Courier New"/>
          <w:color w:val="000000"/>
          <w:rtl w:val="0"/>
        </w:rPr>
        <w:t xml:space="preserve">= false, значит у ФР нет датчика крышки и это свойство всегда false.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Свойство обновляется, если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getDayOpened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getDescriptionLength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 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getErrorLevel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getErrorOutID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getErrorStation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getErrorString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flagWhenIdle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getJrnEmpty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getJrnNearEnd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getMessageLength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getNumHeaderLines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    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getNumTrailerLines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getNumVatRates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getPredefinedPaymentLines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getPrinterState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getQuantityDecimalPlaces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getQuantityLength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getRecEmpty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getRecNearEnd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getRemainingFiscalMemory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getReservedWord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getSlpEmpty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getSlpNearEnd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slipSelection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getTrainingModeActive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</w:rPr>
      </w:r>
      <w:r>
        <w:rPr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beginFiscalReceipt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printHeader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beginInsertion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timeout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beginNonFiscal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beginRemoval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timeout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beginTraining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clearError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clearOutput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endFiscalDocument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endFiscalReceipt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printHeader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endInsertion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endItemList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endNonFiscal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endRemoval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endTraining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dataItem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getTotalizer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getVatEntry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optArgs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vatRate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printDuplicateReceipt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printFiscalDocumentLine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documentLine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printFixedOutput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documentType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printNormal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data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printPeriodicTotalsReport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date1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date2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printPowerLossReport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printRecMessage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message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printRecNotPaid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printRecRefund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total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payment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printRecVoidItem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reportType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startNum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endNum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printXReport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printZReport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resetPrinter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date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setHeaderLine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POSID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cashierID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setStoreFiscalID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setTrailerLine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lineNumber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text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doubleWidth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setVatTable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setVatValue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vatValue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verifyItem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itemName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FiscalPrinterService15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getCapEmptyReceiptIsVoidable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getCapMultiContractor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getCapOnlyVoidLastItem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getCapPackageAdjustment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getCapSetCurrency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Properties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getActualCurrency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additionalHeader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additionalTrailer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changeDue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contractorId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dateType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fiscalReceiptStation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fiscalReceiptType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messageType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postLine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 getPreLine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preLine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totalizerType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setCurrency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newCurrency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printRecCash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printRecItemFuel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specialTax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specialTaxName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printRecItemFuelVoid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specialTax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printRecPackageAdjustment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String vatAdjustment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printRecPackageAdjustVoid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String vatAdjustment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printRecRefundVoid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printRecSubtotalAdjustVoid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printRecTaxID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taxID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8000ff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8000ff"/>
        </w:rPr>
      </w:r>
      <w:r>
        <w:rPr>
          <w:rFonts w:ascii="Courier New" w:hAnsi="Courier New" w:eastAsia="Courier New" w:cs="Courier New"/>
          <w:color w:val="8000ff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FiscalPrinterService17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FiscalPrinterService16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ab/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ab/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    getAmountDecimalPlaces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spacing w:before="360" w:after="60"/>
        <w:widowControl/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80"/>
          <w:sz w:val="28"/>
          <w:szCs w:val="28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  <w:r>
        <w:rPr>
          <w:rFonts w:ascii="Courier New" w:hAnsi="Courier New" w:eastAsia="Courier New" w:cs="Courier New"/>
          <w:b/>
          <w:bCs/>
          <w:color w:val="8000ff"/>
          <w:sz w:val="28"/>
          <w:szCs w:val="28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FiscalPrinterService18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FiscalPrinterService17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getCapStatisticsReporting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getCapUpdateStatistics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resetStatistics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retrieveStatistics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updateStatistics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statisticsBuffer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80"/>
        </w:rPr>
      </w:r>
      <w:r>
        <w:rPr>
          <w:rFonts w:ascii="Courier New" w:hAnsi="Courier New" w:eastAsia="Courier New" w:cs="Courier New"/>
          <w:color w:val="000080"/>
        </w:rPr>
      </w:r>
    </w:p>
    <w:p>
      <w:pPr>
        <w:keepNext/>
        <w:spacing w:before="200" w:after="20"/>
        <w:widowControl/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b/>
          <w:bCs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FiscalPrinterService18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getCapCompareFirmwareVersion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getCapUpdateFirmware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compareFirmwareVersion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firmwareFileName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[]</w:t>
      </w:r>
      <w:r>
        <w:rPr>
          <w:rFonts w:ascii="Courier New" w:hAnsi="Courier New" w:eastAsia="Courier New" w:cs="Courier New"/>
          <w:color w:val="000000"/>
          <w:rtl w:val="0"/>
        </w:rPr>
        <w:t xml:space="preserve"> result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updateFirmware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firmwareFileName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FiscalPrinterService111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FiscalPrinterService110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Capabilities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boolean</w:t>
      </w:r>
      <w:r>
        <w:rPr>
          <w:rFonts w:ascii="Courier New" w:hAnsi="Courier New" w:eastAsia="Courier New" w:cs="Courier New"/>
          <w:color w:val="000000"/>
          <w:rtl w:val="0"/>
        </w:rPr>
        <w:t xml:space="preserve"> getCapPositiveSubtotalAdjustment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()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unitPrice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printRecItemAdjustmentVoid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adjustmentType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8000ff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  <w:r>
        <w:rPr>
          <w:rFonts w:ascii="Courier New" w:hAnsi="Courier New" w:eastAsia="Courier New" w:cs="Courier New"/>
          <w:color w:val="8000ff"/>
          <w:sz w:val="24"/>
          <w:szCs w:val="24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interface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FiscalPrinterService112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extends</w:t>
      </w:r>
      <w:r>
        <w:rPr>
          <w:rFonts w:ascii="Courier New" w:hAnsi="Courier New" w:eastAsia="Courier New" w:cs="Courier New"/>
          <w:color w:val="000000"/>
          <w:rtl w:val="0"/>
        </w:rPr>
        <w:t xml:space="preserve"> FiscalPrinterService111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{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008000"/>
          <w:rtl w:val="0"/>
        </w:rPr>
        <w:t xml:space="preserve">// Methods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printRecItemRefund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</w:t>
      </w:r>
      <w:r>
        <w:rPr>
          <w:rFonts w:ascii="Courier New" w:hAnsi="Courier New" w:eastAsia="Courier New" w:cs="Courier New"/>
          <w:color w:val="8000ff"/>
          <w:rtl w:val="0"/>
        </w:rPr>
        <w:t xml:space="preserve">public</w:t>
      </w:r>
      <w:r>
        <w:rPr>
          <w:rFonts w:ascii="Courier New" w:hAnsi="Courier New" w:eastAsia="Courier New" w:cs="Courier New"/>
          <w:color w:val="000000"/>
          <w:rtl w:val="0"/>
        </w:rPr>
        <w:t xml:space="preserve"> </w:t>
      </w:r>
      <w:r>
        <w:rPr>
          <w:rFonts w:ascii="Courier New" w:hAnsi="Courier New" w:eastAsia="Courier New" w:cs="Courier New"/>
          <w:color w:val="8000ff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   printRecItemRefundVoid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(</w:t>
      </w:r>
      <w:r>
        <w:rPr>
          <w:rFonts w:ascii="Courier New" w:hAnsi="Courier New" w:eastAsia="Courier New" w:cs="Courier New"/>
          <w:color w:val="000000"/>
          <w:rtl w:val="0"/>
        </w:rPr>
        <w:t xml:space="preserve">String description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quantity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int</w:t>
      </w:r>
      <w:r>
        <w:rPr>
          <w:rFonts w:ascii="Courier New" w:hAnsi="Courier New" w:eastAsia="Courier New" w:cs="Courier New"/>
          <w:color w:val="000000"/>
          <w:rtl w:val="0"/>
        </w:rPr>
        <w:t xml:space="preserve"> vatInfo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</w:t>
      </w:r>
      <w:r>
        <w:rPr>
          <w:rFonts w:ascii="Courier New" w:hAnsi="Courier New" w:eastAsia="Courier New" w:cs="Courier New"/>
          <w:color w:val="8000ff"/>
          <w:rtl w:val="0"/>
        </w:rPr>
        <w:t xml:space="preserve">long</w:t>
      </w:r>
      <w:r>
        <w:rPr>
          <w:rFonts w:ascii="Courier New" w:hAnsi="Courier New" w:eastAsia="Courier New" w:cs="Courier New"/>
          <w:color w:val="000000"/>
          <w:rtl w:val="0"/>
        </w:rPr>
        <w:t xml:space="preserve"> unitAmount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,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                   String unitName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widowControl/>
        <w:rPr>
          <w:rFonts w:ascii="Courier New" w:hAnsi="Courier New" w:eastAsia="Courier New" w:cs="Courier New"/>
          <w:b/>
          <w:bCs/>
          <w:color w:val="00008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                     </w:t>
      </w:r>
      <w:r>
        <w:rPr>
          <w:rFonts w:ascii="Courier New" w:hAnsi="Courier New" w:eastAsia="Courier New" w:cs="Courier New"/>
          <w:b/>
          <w:bCs/>
          <w:color w:val="0000ff"/>
          <w:rtl w:val="0"/>
        </w:rPr>
        <w:t xml:space="preserve">throws</w:t>
      </w:r>
      <w:r>
        <w:rPr>
          <w:rFonts w:ascii="Courier New" w:hAnsi="Courier New" w:eastAsia="Courier New" w:cs="Courier New"/>
          <w:color w:val="000000"/>
          <w:rtl w:val="0"/>
        </w:rPr>
        <w:t xml:space="preserve"> JposException</w:t>
      </w:r>
      <w:r>
        <w:rPr>
          <w:rFonts w:ascii="Courier New" w:hAnsi="Courier New" w:eastAsia="Courier New" w:cs="Courier New"/>
          <w:b/>
          <w:bCs/>
          <w:color w:val="000080"/>
          <w:rtl w:val="0"/>
        </w:rPr>
        <w:t xml:space="preserve">;</w:t>
      </w:r>
      <w:r>
        <w:rPr>
          <w:rFonts w:ascii="Courier New" w:hAnsi="Courier New" w:eastAsia="Courier New" w:cs="Courier New"/>
          <w:b/>
          <w:bCs/>
          <w:color w:val="000080"/>
        </w:rPr>
      </w:r>
      <w:r>
        <w:rPr>
          <w:rFonts w:ascii="Courier New" w:hAnsi="Courier New" w:eastAsia="Courier New" w:cs="Courier New"/>
          <w:b/>
          <w:bCs/>
          <w:color w:val="00008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80"/>
          <w:sz w:val="24"/>
          <w:szCs w:val="24"/>
          <w:rtl w:val="0"/>
        </w:rPr>
        <w:t xml:space="preserve">}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6" w:name="_heading=h.tyjcwt"/>
      <w:r/>
      <w:bookmarkEnd w:id="6"/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br w:type="page" w:clear="all"/>
      </w:r>
      <w:r>
        <w:rPr>
          <w:b/>
          <w:bCs/>
          <w:color w:val="000000"/>
          <w:sz w:val="24"/>
          <w:szCs w:val="24"/>
          <w:rtl w:val="0"/>
        </w:rPr>
        <w:t xml:space="preserve">Параметры драйвера</w:t>
      </w:r>
      <w:r>
        <w:rPr>
          <w:color w:val="000000"/>
        </w:rPr>
      </w:r>
      <w:r>
        <w:rPr>
          <w:color w:val="000000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Параметры драйвера хранятся в файле jpos.xml. Загрузкой параметров занимается библиотека jpos. Драйвер получает JposEntry.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5"/>
        </w:numPr>
        <w:ind w:left="284" w:hanging="284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Имя порта к которому подключается драйвер.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hd w:val="clear" w:color="auto" w:fill="ffffff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&lt;!--Port name--&gt;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"portName"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"COM3"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0"/>
          <w:numId w:val="5"/>
        </w:numPr>
        <w:ind w:left="284" w:hanging="284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Скорость связи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Serial port </w:t>
      </w:r>
      <w:r>
        <w:rPr>
          <w:rFonts w:ascii="Courier New" w:hAnsi="Courier New" w:eastAsia="Courier New" w:cs="Courier New"/>
          <w:color w:val="6a8759"/>
          <w:sz w:val="18"/>
          <w:szCs w:val="18"/>
          <w:rtl w:val="0"/>
        </w:rPr>
        <w:t xml:space="preserve">baudRate</w:t>
      </w: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"baudRate"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"57600"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ind w:left="284" w:hanging="284"/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5"/>
        </w:numPr>
        <w:ind w:left="284" w:hanging="284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Число битов данных в байте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hd w:val="clear" w:color="auto" w:fill="ffffff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Serial port dataBits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"dataBits"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"8"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0"/>
          <w:numId w:val="5"/>
        </w:numPr>
        <w:ind w:left="284" w:hanging="284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 Число стоповых битов в байте.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hd w:val="clear" w:color="auto" w:fill="ffffff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Serial port stopBits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"reportType"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"1"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shd w:val="clear" w:color="auto" w:fill="ffffff"/>
        <w:widowControl/>
        <w:rPr>
          <w:rFonts w:ascii="Arial" w:hAnsi="Arial" w:eastAsia="Arial" w:cs="Arial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color w:val="000000"/>
        </w:rPr>
      </w:r>
      <w:r>
        <w:rPr>
          <w:rFonts w:ascii="Arial" w:hAnsi="Arial" w:eastAsia="Arial" w:cs="Arial"/>
          <w:color w:val="000000"/>
        </w:rPr>
      </w:r>
    </w:p>
    <w:p>
      <w:pPr>
        <w:numPr>
          <w:ilvl w:val="0"/>
          <w:numId w:val="5"/>
        </w:numPr>
        <w:ind w:left="284" w:hanging="284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Значение </w:t>
      </w:r>
      <w:r>
        <w:rPr>
          <w:rFonts w:ascii="Courier New" w:hAnsi="Courier New" w:eastAsia="Courier New" w:cs="Courier New"/>
          <w:color w:val="333333"/>
          <w:rtl w:val="0"/>
        </w:rPr>
        <w:t xml:space="preserve">serviceDescription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serviceDescription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b/>
          <w:bCs/>
          <w:color w:val="6a8759"/>
          <w:sz w:val="18"/>
          <w:szCs w:val="18"/>
          <w:rtl w:val="0"/>
        </w:rPr>
        <w:t xml:space="preserve">serviceDescription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"PIRIT, 2017"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5"/>
        </w:numPr>
        <w:ind w:left="720" w:hanging="360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Значение </w:t>
      </w:r>
      <w:r>
        <w:rPr>
          <w:rFonts w:ascii="Courier New" w:hAnsi="Courier New" w:eastAsia="Courier New" w:cs="Courier New"/>
          <w:color w:val="333333"/>
          <w:rtl w:val="0"/>
        </w:rPr>
        <w:t xml:space="preserve">productDescription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productDescription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b/>
          <w:bCs/>
          <w:color w:val="6a8759"/>
          <w:sz w:val="18"/>
          <w:szCs w:val="18"/>
          <w:rtl w:val="0"/>
        </w:rPr>
        <w:t xml:space="preserve">productDescription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"Fiscal Printer PIRIT"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5"/>
        </w:numPr>
        <w:ind w:left="720" w:hanging="360"/>
        <w:spacing w:before="40" w:line="288" w:lineRule="auto"/>
        <w:widowControl/>
        <w:rPr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color w:val="000000"/>
          <w:rtl w:val="0"/>
        </w:rPr>
        <w:t xml:space="preserve">Значение </w:t>
      </w:r>
      <w:r>
        <w:rPr>
          <w:rFonts w:ascii="Courier New" w:hAnsi="Courier New" w:eastAsia="Courier New" w:cs="Courier New"/>
          <w:color w:val="333333"/>
          <w:rtl w:val="0"/>
        </w:rPr>
        <w:t xml:space="preserve">productName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productName  --&gt;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name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b/>
          <w:bCs/>
          <w:color w:val="6a8759"/>
          <w:sz w:val="18"/>
          <w:szCs w:val="18"/>
          <w:rtl w:val="0"/>
        </w:rPr>
        <w:t xml:space="preserve">productName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"String"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</w:t>
      </w:r>
      <w:r>
        <w:rPr>
          <w:rFonts w:ascii="Courier New" w:hAnsi="Courier New" w:eastAsia="Courier New" w:cs="Courier New"/>
          <w:color w:val="000000"/>
          <w:sz w:val="18"/>
          <w:szCs w:val="18"/>
          <w:rtl w:val="0"/>
        </w:rPr>
        <w:t xml:space="preserve">=</w:t>
      </w:r>
      <w:r>
        <w:rPr>
          <w:rFonts w:ascii="Courier New" w:hAnsi="Courier New" w:eastAsia="Courier New" w:cs="Courier New"/>
          <w:b/>
          <w:bCs/>
          <w:color w:val="8000ff"/>
          <w:sz w:val="18"/>
          <w:szCs w:val="18"/>
          <w:rtl w:val="0"/>
        </w:rPr>
        <w:t xml:space="preserve">"Fiscal Printer PIRIT"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/&gt;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numPr>
          <w:ilvl w:val="0"/>
          <w:numId w:val="5"/>
        </w:numPr>
        <w:ind w:left="720" w:hanging="360"/>
        <w:spacing w:before="40" w:line="288" w:lineRule="auto"/>
        <w:widowControl/>
        <w:rPr>
          <w:color w:val="008000"/>
          <w:sz w:val="18"/>
          <w:szCs w:val="18"/>
        </w:rPr>
      </w:pPr>
      <w:r>
        <w:rPr>
          <w:rtl w:val="0"/>
        </w:rPr>
        <w:t xml:space="preserve">Значение </w:t>
      </w:r>
      <w:r>
        <w:rPr>
          <w:rFonts w:ascii="Courier New" w:hAnsi="Courier New" w:eastAsia="Courier New" w:cs="Courier New"/>
          <w:sz w:val="18"/>
          <w:szCs w:val="18"/>
          <w:rtl w:val="0"/>
        </w:rPr>
        <w:t xml:space="preserve">statusTimer  - таймер опроса статуса ФР.</w:t>
      </w:r>
      <w:r>
        <w:rPr>
          <w:color w:val="008000"/>
          <w:sz w:val="18"/>
          <w:szCs w:val="18"/>
        </w:rPr>
      </w:r>
      <w:r>
        <w:rPr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8000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8000"/>
          <w:sz w:val="18"/>
          <w:szCs w:val="18"/>
          <w:rtl w:val="0"/>
        </w:rPr>
        <w:t xml:space="preserve">&lt;!-- statusTimer  --&gt;</w:t>
      </w:r>
      <w:r>
        <w:rPr>
          <w:rFonts w:ascii="Courier New" w:hAnsi="Courier New" w:eastAsia="Courier New" w:cs="Courier New"/>
          <w:color w:val="008000"/>
          <w:sz w:val="18"/>
          <w:szCs w:val="18"/>
        </w:rPr>
      </w:r>
      <w:r>
        <w:rPr>
          <w:rFonts w:ascii="Courier New" w:hAnsi="Courier New" w:eastAsia="Courier New" w:cs="Courier New"/>
          <w:color w:val="008000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&lt;prop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 name=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"</w:t>
      </w:r>
      <w:r>
        <w:rPr>
          <w:rFonts w:ascii="Courier New" w:hAnsi="Courier New" w:eastAsia="Courier New" w:cs="Courier New"/>
          <w:b/>
          <w:bCs/>
          <w:color w:val="008000"/>
          <w:sz w:val="18"/>
          <w:szCs w:val="18"/>
          <w:rtl w:val="0"/>
        </w:rPr>
        <w:t xml:space="preserve">statusTimer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"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type=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"String" </w:t>
      </w:r>
      <w:r>
        <w:rPr>
          <w:rFonts w:ascii="Courier New" w:hAnsi="Courier New" w:eastAsia="Courier New" w:cs="Courier New"/>
          <w:color w:val="ff0000"/>
          <w:sz w:val="18"/>
          <w:szCs w:val="18"/>
          <w:rtl w:val="0"/>
        </w:rPr>
        <w:t xml:space="preserve">value=</w:t>
      </w:r>
      <w:r>
        <w:rPr>
          <w:rFonts w:ascii="Courier New" w:hAnsi="Courier New" w:eastAsia="Courier New" w:cs="Courier New"/>
          <w:color w:val="0000ff"/>
          <w:sz w:val="18"/>
          <w:szCs w:val="18"/>
          <w:rtl w:val="0"/>
        </w:rPr>
        <w:t xml:space="preserve">"2000"/&gt;</w:t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rFonts w:ascii="Courier New" w:hAnsi="Courier New" w:eastAsia="Courier New" w:cs="Courier New"/>
          <w:color w:val="0000ff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  <w:r>
        <w:rPr>
          <w:rFonts w:ascii="Courier New" w:hAnsi="Courier New" w:eastAsia="Courier New" w:cs="Courier New"/>
          <w:color w:val="0000ff"/>
          <w:sz w:val="18"/>
          <w:szCs w:val="18"/>
        </w:rPr>
      </w:r>
    </w:p>
    <w:p>
      <w:pPr>
        <w:spacing w:before="40" w:line="288" w:lineRule="auto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center"/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br w:type="page" w:clear="all"/>
      </w:r>
      <w:r>
        <w:rPr>
          <w:rFonts w:ascii="Courier New" w:hAnsi="Courier New" w:eastAsia="Courier New" w:cs="Courier New"/>
          <w:b/>
          <w:bCs/>
          <w:color w:val="000000"/>
          <w:sz w:val="24"/>
          <w:szCs w:val="24"/>
          <w:rtl w:val="0"/>
        </w:rPr>
        <w:t xml:space="preserve">Использование метода DirectIO в JPOS драйвере ФР «ПИРИТ»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jc w:val="center"/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Команды DirectIO 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b0f0"/>
          <w:rtl w:val="0"/>
        </w:rPr>
        <w:t xml:space="preserve">void</w:t>
      </w:r>
      <w:r>
        <w:rPr>
          <w:rFonts w:ascii="Courier New" w:hAnsi="Courier New" w:eastAsia="Courier New" w:cs="Courier New"/>
          <w:color w:val="000000"/>
          <w:rtl w:val="0"/>
        </w:rPr>
        <w:t xml:space="preserve"> directIO(int </w:t>
      </w: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color w:val="000000"/>
          <w:rtl w:val="0"/>
        </w:rPr>
        <w:t xml:space="preserve">,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,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Список команд </w:t>
      </w: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 – установка номера чека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 – установка режима печати штрихкода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 – установка атрибутов текста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4 – установка позиции штрихкода при печати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5 – установка ширины штрихкода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6 – установка высоты штрихкода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7 – установка типа штрихкода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8 – открыть денежный ящик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9 – получить статус денежного ящика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10 – установка названия ставки налога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11 – получить название ставки налога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12 - Включить/выключить счетчик товаров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13 - Включить/выключить режим пакетной печати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17 - Установить атрибут текста при печати свободной строкой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18 - Команда отрезки бумаги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19 - Команда печати разделительной линии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20 - Команда печати QR кода с текстом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52 – печать реквизита для ОФД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26 - Получить данные о подписанных документах в ФН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27 – получить данные регистров CASH_REG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28 – получить дату окончания ресурса ФН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29 – получить регистрационный номер ФН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30 – получить дату и время регистрации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31 – получение кол-ва неотправленных документов в ОФД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32 – получение Даты/времени первого док-та для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передачи в ОФД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33 – установка адреса покупателя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34 – получения состояния печатающего устройства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35 - Запрос РНМ (Регистрационного номера ККТ)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36 - Запрос номера последнего ФД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37 - Запрос даты и времени последнего ФД в виде (DDMMYYYYhhmm)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38 - Получение квитанций от заданного номера до последнего включительно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39 - Запрос номера смены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40 - Запрос кол-во чеков за смену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41 - Запрос номера документа последней перерегистрации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42 - Получение квитанций из ФН по указанному диапазону номеров 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55 - Печать копии Z-отчета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56 - Запрос информации с ФР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57 - Запрос данных последнего записанного ФД в ФН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58 - Запрос информации с отчета об открытии смены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59 - Запрос информации с отчета об закрытии смены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ambria" w:hAnsi="Cambria" w:eastAsia="Cambria" w:cs="Cambria"/>
        </w:rPr>
      </w:pPr>
      <w:r>
        <w:rPr>
          <w:rFonts w:ascii="Courier New" w:hAnsi="Courier New" w:eastAsia="Courier New" w:cs="Courier New"/>
          <w:rtl w:val="0"/>
        </w:rPr>
        <w:t xml:space="preserve">61 - Установка флага ожидания статуса связи при окончании бумаги</w:t>
        <w:br/>
        <w:t xml:space="preserve">74 - Передача КМ в ФН для проверки достоверности в ФН и ОИСМ</w:t>
      </w:r>
      <w:r>
        <w:rPr>
          <w:rFonts w:ascii="Cambria" w:hAnsi="Cambria" w:eastAsia="Cambria" w:cs="Cambria"/>
        </w:rPr>
      </w:r>
      <w:r>
        <w:rPr>
          <w:rFonts w:ascii="Cambria" w:hAnsi="Cambria" w:eastAsia="Cambria" w:cs="Cambri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75 - Передача КМ для включения в кассовый чек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76 - Количество маркированного товара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1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номера чека.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Номер чека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режима печати штрихкода.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Режим печати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 </w:t>
      </w:r>
      <w:r>
        <w:rPr>
          <w:rFonts w:ascii="Courier New" w:hAnsi="Courier New" w:eastAsia="Courier New" w:cs="Courier New"/>
          <w:color w:val="000000"/>
          <w:rtl w:val="0"/>
        </w:rPr>
        <w:t xml:space="preserve">Если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 </w:t>
      </w:r>
      <w:r>
        <w:rPr>
          <w:rFonts w:ascii="Courier New" w:hAnsi="Courier New" w:eastAsia="Courier New" w:cs="Courier New"/>
          <w:color w:val="000000"/>
          <w:rtl w:val="0"/>
        </w:rPr>
        <w:t xml:space="preserve">!=0 включен режим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печати штрихкода. Иначе включен режим печати текста.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атрибутов текста.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Атрибут текста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4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позиции штрихкода при печати.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Позиция штрихкода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5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ширины штрихкода.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Ширина штрихкода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высоты штрихкода.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Высота штрихкода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7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типа штрихкода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Тип штрихкода установится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8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Открыть денежный ящик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статус денежного ящика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присвоит результат выполнения команды</w:t>
      </w:r>
      <w:r>
        <w:rPr>
          <w:rFonts w:ascii="Courier New" w:hAnsi="Courier New" w:eastAsia="Courier New" w:cs="Courier New"/>
          <w:color w:val="44546a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10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названия ставки налога.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Id ставки налога устанавливается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Название ставки налога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(String)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11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название ставки налога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Id запрашиваемой ставки налога устанавливается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 присвоит название ставки.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12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Включить/выключить счетчик товаров.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Счетчик включен при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arg1[0]!=0.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13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Включить/выключить режим пакетной печати.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Режим включен при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arg1[0]!=0.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14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Включить/выключить режим печати на чековой ленте.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Печать включена при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arg1[0]!=0.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15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Включить/выключить отрезка чека.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Отрезка включена при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arg1[0]!=0.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16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Включить/выключить блока расчета.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Блока расчета не печатается при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arg1[0]!=0.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17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Установить атрибут текста при печати свободной строкой.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устанавливается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18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отрезки бумаги.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Параметры не передаются.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19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19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печати разделительной линии.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Позиция начала линии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Позиция конца линии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Толщина линии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20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печати QR кода с текстом.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. и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rtl w:val="0"/>
        </w:rPr>
        <w:t xml:space="preserve">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текста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Ширина QR-кода</w:t>
      </w:r>
      <w:r>
        <w:rPr>
          <w:rFonts w:ascii="Courier New" w:hAnsi="Courier New" w:eastAsia="Courier New" w:cs="Courier New"/>
          <w:rtl w:val="0"/>
        </w:rPr>
        <w:t xml:space="preserve">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arg1[1].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Начало текста </w:t>
      </w:r>
      <w:r>
        <w:rPr>
          <w:rFonts w:ascii="Courier New" w:hAnsi="Courier New" w:eastAsia="Courier New" w:cs="Courier New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arg1[2].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Начало QR-кода</w:t>
      </w:r>
      <w:r>
        <w:rPr>
          <w:rFonts w:ascii="Courier New" w:hAnsi="Courier New" w:eastAsia="Courier New" w:cs="Courier New"/>
          <w:rtl w:val="0"/>
        </w:rPr>
        <w:t xml:space="preserve">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arg1[3].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Строка1 </w:t>
      </w:r>
      <w:r>
        <w:rPr>
          <w:rFonts w:ascii="Courier New" w:hAnsi="Courier New" w:eastAsia="Courier New" w:cs="Courier New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arg2[0]. 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Строка2 </w:t>
      </w:r>
      <w:r>
        <w:rPr>
          <w:rFonts w:ascii="Courier New" w:hAnsi="Courier New" w:eastAsia="Courier New" w:cs="Courier New"/>
          <w:rtl w:val="0"/>
        </w:rPr>
        <w:t xml:space="preserve">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arg2[1]. 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Содержимое QR-кода arg2[2]. 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21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установки атрибута признак способа расчета (Тег 1214).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22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установки атрибута признак предмета расчета (Тег 1212).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24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открыть смену.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arg1[0] (Число) </w:t>
      </w:r>
      <w:r>
        <w:rPr>
          <w:rFonts w:ascii="Courier New" w:hAnsi="Courier New" w:eastAsia="Courier New" w:cs="Courier New"/>
          <w:rtl w:val="0"/>
        </w:rPr>
        <w:t xml:space="preserve">номер часовой зоны (1..11) (тег 1011)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tbl>
      <w:tblPr>
        <w:tblStyle w:val="927"/>
        <w:tblW w:w="9960" w:type="dxa"/>
        <w:tblBorders>
          <w:top w:val="single" w:color="DDDEE1" w:sz="5" w:space="0"/>
          <w:left w:val="single" w:color="DDDEE1" w:sz="5" w:space="0"/>
          <w:bottom w:val="single" w:color="DDDEE1" w:sz="5" w:space="0"/>
          <w:right w:val="single" w:color="DDDEE1" w:sz="5" w:space="0"/>
          <w:insideH w:val="single" w:color="DDDEE1" w:sz="5" w:space="0"/>
          <w:insideV w:val="single" w:color="DDDEE1" w:sz="5" w:space="0"/>
        </w:tblBorders>
        <w:tblLayout w:type="fixed"/>
        <w:tblLook w:val="0600" w:firstRow="0" w:lastRow="0" w:firstColumn="0" w:lastColumn="0" w:noHBand="1" w:noVBand="1"/>
      </w:tblPr>
      <w:tblGrid>
        <w:gridCol w:w="2505"/>
        <w:gridCol w:w="4770"/>
        <w:gridCol w:w="2685"/>
        <w:tblGridChange w:id="1">
          <w:tblGrid>
            <w:gridCol w:w="2505"/>
            <w:gridCol w:w="4770"/>
            <w:gridCol w:w="2685"/>
          </w:tblGrid>
        </w:tblGridChange>
      </w:tblGrid>
      <w:tr>
        <w:tblPrEx/>
        <w:trPr>
          <w:cantSplit w:val="false"/>
          <w:trHeight w:val="615"/>
        </w:trPr>
        <w:tc>
          <w:tcPr>
            <w:shd w:val="clear" w:color="auto" w:fill="f0f1f2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  <w:rtl w:val="0"/>
              </w:rPr>
              <w:t xml:space="preserve">Временная зона</w:t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0f1f2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  <w:rtl w:val="0"/>
              </w:rPr>
              <w:t xml:space="preserve">Описание</w:t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0f1f2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  <w:rtl w:val="0"/>
              </w:rPr>
              <w:t xml:space="preserve">Значение тега 1011</w:t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b/>
                <w:bCs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/>
            <w:sdt>
              <w:sdtPr>
                <w15:appearance w15:val="boundingBox"/>
                <w:id w:val="1950993694"/>
                <w:tag w:val="goog_rdk_0"/>
                <w:rPr/>
              </w:sdtPr>
              <w:sdtContent>
                <w:r>
                  <w:rPr>
                    <w:rFonts w:ascii="Arial Unicode MS" w:hAnsi="Arial Unicode MS" w:eastAsia="Arial Unicode MS" w:cs="Arial Unicode MS"/>
                    <w:color w:val="292a2e"/>
                    <w:sz w:val="21"/>
                    <w:szCs w:val="21"/>
                    <w:rtl w:val="0"/>
                  </w:rPr>
                  <w:t xml:space="preserve">MSK−1 (UTC+2)</w:t>
                </w:r>
              </w:sdtContent>
            </w:sdt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Калининградская область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1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97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 (UTC+3)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Основная часть европейской России, включая Москву, СПб и др.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2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MSK+1 (UTC+4)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Самарская, Ульяновская, Астраханская области и др.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3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97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MSK+2 (UTC+5)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Екатеринбургское время — Пермь, Тюмень, Челябинск и др.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4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MSK+3 (UTC+6)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Омская область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5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MSK+4 (UTC+7)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Новосибирск, Красноярск, Тыва и др.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6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MSK+5 (UTC+8)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Иркутская область, Бурятия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7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MSK+6 (UTC+9)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Амурская область, запад Якутии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8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MSK+7 (UTC+10)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Приморский и Хабаровский края, центр Якутии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9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97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MSK+8 (UTC+11)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Магаданская область, восточная Якутия, север Сахалина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10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  <w:tr>
        <w:tblPrEx/>
        <w:trPr>
          <w:cantSplit w:val="false"/>
          <w:trHeight w:val="615"/>
        </w:trPr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MSK+9 (UTC+12)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Камчатка, Чукотка, Курильские острова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  <w:tc>
          <w:tcPr>
            <w:shd w:val="clear" w:color="auto" w:fill="ffffff"/>
            <w:tcBorders>
              <w:top w:val="single" w:color="DDDEE1" w:sz="5" w:space="0"/>
              <w:left w:val="single" w:color="DDDEE1" w:sz="5" w:space="0"/>
              <w:bottom w:val="none" w:color="000000" w:sz="0" w:space="0"/>
              <w:right w:val="none" w:color="000000" w:sz="0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vAlign w:val="top"/>
            <w:textDirection w:val="lrTb"/>
            <w:noWrap w:val="false"/>
          </w:tcPr>
          <w:p>
            <w:pPr>
              <w:spacing w:before="0" w:line="410" w:lineRule="auto"/>
              <w:rPr>
                <w:rFonts w:ascii="Arial" w:hAnsi="Arial" w:eastAsia="Arial" w:cs="Arial"/>
                <w:color w:val="292a2e"/>
                <w:sz w:val="21"/>
                <w:szCs w:val="21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292a2e"/>
                <w:sz w:val="21"/>
                <w:szCs w:val="21"/>
                <w:rtl w:val="0"/>
              </w:rPr>
              <w:t xml:space="preserve">11</w:t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  <w:r>
              <w:rPr>
                <w:rFonts w:ascii="Arial" w:hAnsi="Arial" w:eastAsia="Arial" w:cs="Arial"/>
                <w:color w:val="292a2e"/>
                <w:sz w:val="21"/>
                <w:szCs w:val="21"/>
              </w:rPr>
            </w:r>
          </w:p>
        </w:tc>
      </w:tr>
    </w:tbl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52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Печать реквизита для ОФД.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Код реквизита устанавливается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Значение реквизита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Значение атрибутов текста устанавливается по умолчанию «0 - Шрифт 1</w:t>
      </w:r>
      <w:r>
        <w:rPr>
          <w:rFonts w:ascii="Courier New" w:hAnsi="Courier New" w:eastAsia="Courier New" w:cs="Courier New"/>
          <w:rtl w:val="0"/>
        </w:rPr>
        <w:t xml:space="preserve">3</w:t>
      </w:r>
      <w:r>
        <w:rPr>
          <w:rFonts w:ascii="Courier New" w:hAnsi="Courier New" w:eastAsia="Courier New" w:cs="Courier New"/>
          <w:color w:val="000000"/>
          <w:rtl w:val="0"/>
        </w:rPr>
        <w:t xml:space="preserve">х24»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53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квитанции из ФН по номеру.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Документ запрашивается по номеру переданному в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Значение квитанции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Например: в качестве 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54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Установить итог чека.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,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 </w:t>
      </w:r>
      <w:r>
        <w:rPr>
          <w:rFonts w:ascii="Courier New" w:hAnsi="Courier New" w:eastAsia="Courier New" w:cs="Courier New"/>
          <w:rtl w:val="0"/>
        </w:rPr>
        <w:t xml:space="preserve">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Итог устанавливается по значению переданному в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55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Печать копии z-отчета.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Печать копии z-отчета.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 </w:t>
      </w:r>
      <w:r>
        <w:rPr>
          <w:rFonts w:ascii="Courier New" w:hAnsi="Courier New" w:eastAsia="Courier New" w:cs="Courier New"/>
          <w:rtl w:val="0"/>
        </w:rPr>
        <w:t xml:space="preserve">не используются.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56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Запрос информации с ФР.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 в следующем виде: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РН ККТ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ЗН ККТ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Модель ФР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Адрес сервера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sine" w:hAnsi="Cousine" w:eastAsia="Cousine" w:cs="Cousine"/>
          <w:rtl w:val="0"/>
        </w:rPr>
        <w:t xml:space="preserve">·         № порта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·         Таймаут ожидание ответа от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57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Запрос данных последнего записанного ФД в ФН.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 в следующем виде: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Тип документа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Флаг получения квитанции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ФД №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ФПД №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Тип операции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Сумма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58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Запрос информации с отчета об открытии смены.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 в следующем виде: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Номер смены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Тип документа (отчет об открытии)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РН ККТ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ЗН ККТ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ФН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ФД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ФПД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59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59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Запрос информации с отчета об закрытии смены.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,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будет записан как массив в String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arg2[]</w:t>
      </w:r>
      <w:r>
        <w:rPr>
          <w:rFonts w:ascii="Courier New" w:hAnsi="Courier New" w:eastAsia="Courier New" w:cs="Courier New"/>
          <w:rtl w:val="0"/>
        </w:rPr>
        <w:t xml:space="preserve"> в следующем виде: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Номер смены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Тип документа (отчет об открытии)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Дата и время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РН ККТ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ЗН ККТ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ФН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ФД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sine" w:hAnsi="Cousine" w:eastAsia="Cousine" w:cs="Cousine"/>
          <w:rtl w:val="0"/>
        </w:rPr>
        <w:t xml:space="preserve">·         ФПД №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·         Наименование ОФД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25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Проверить статус документа на “Документ закрыт в ФН”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 метод передается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rtl w:val="0"/>
        </w:rPr>
        <w:t xml:space="preserve">.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rtl w:val="0"/>
        </w:rPr>
        <w:t xml:space="preserve">присвоит результат выполнения команды</w:t>
      </w:r>
      <w:r>
        <w:rPr>
          <w:rFonts w:ascii="Courier New" w:hAnsi="Courier New" w:eastAsia="Courier New" w:cs="Courier New"/>
          <w:color w:val="44546a"/>
          <w:rtl w:val="0"/>
        </w:rPr>
        <w:t xml:space="preserve">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26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данные о подписанных документах в ФН.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Массив с номерами запрашиваемых документов передается в значении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будет передан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в виде массива в котором: </w:t>
      </w:r>
      <w:r>
        <w:rPr>
          <w:rFonts w:ascii="Courier New" w:hAnsi="Courier New" w:eastAsia="Courier New" w:cs="Courier New"/>
          <w:color w:val="000000"/>
          <w:rtl w:val="0"/>
        </w:rPr>
        <w:t xml:space="preserve">под индексом 0 будет коллекция типа Vector&lt;PiritFNTicket&gt;, где в классe PiritFNTicket метод getdocNumber() вернет HEX массив с квитанцией ОФД.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00" w:after="10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Если документ не был подписан на ОФД, в коллекции Vector&lt;PiritFNTicket&gt; его не будет.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00" w:after="10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00" w:after="100"/>
        <w:rPr>
          <w:rFonts w:ascii="Arial" w:hAnsi="Arial" w:eastAsia="Arial" w:cs="Arial"/>
          <w:i/>
          <w:iCs/>
          <w:color w:val="222222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Формат HEX квитанции:</w:t>
      </w:r>
      <w:r>
        <w:rPr>
          <w:rFonts w:ascii="Arial" w:hAnsi="Arial" w:eastAsia="Arial" w:cs="Arial"/>
          <w:i/>
          <w:iCs/>
          <w:color w:val="222222"/>
          <w:sz w:val="18"/>
          <w:szCs w:val="18"/>
        </w:rPr>
      </w:r>
      <w:r>
        <w:rPr>
          <w:rFonts w:ascii="Arial" w:hAnsi="Arial" w:eastAsia="Arial" w:cs="Arial"/>
          <w:i/>
          <w:iCs/>
          <w:color w:val="222222"/>
          <w:sz w:val="18"/>
          <w:szCs w:val="18"/>
        </w:rPr>
      </w:r>
    </w:p>
    <w:p>
      <w:pPr>
        <w:jc w:val="right"/>
        <w:widowControl/>
        <w:rPr>
          <w:rFonts w:ascii="Arial" w:hAnsi="Arial" w:eastAsia="Arial" w:cs="Arial"/>
          <w:i/>
          <w:iCs/>
          <w:color w:val="222222"/>
          <w:sz w:val="18"/>
          <w:szCs w:val="1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Arial" w:hAnsi="Arial" w:eastAsia="Arial" w:cs="Arial"/>
          <w:i/>
          <w:iCs/>
          <w:color w:val="222222"/>
          <w:sz w:val="18"/>
          <w:szCs w:val="18"/>
        </w:rPr>
      </w:r>
      <w:r>
        <w:rPr>
          <w:rFonts w:ascii="Arial" w:hAnsi="Arial" w:eastAsia="Arial" w:cs="Arial"/>
          <w:i/>
          <w:iCs/>
          <w:color w:val="222222"/>
          <w:sz w:val="18"/>
          <w:szCs w:val="18"/>
        </w:rPr>
      </w:r>
    </w:p>
    <w:tbl>
      <w:tblPr>
        <w:tblStyle w:val="928"/>
        <w:tblW w:w="9387" w:type="dxa"/>
        <w:tblLayout w:type="fixed"/>
        <w:tblLook w:val="0000" w:firstRow="0" w:lastRow="0" w:firstColumn="0" w:lastColumn="0" w:noHBand="0" w:noVBand="0"/>
      </w:tblPr>
      <w:tblGrid>
        <w:gridCol w:w="6043"/>
        <w:gridCol w:w="1794"/>
        <w:gridCol w:w="1550"/>
        <w:tblGridChange w:id="2">
          <w:tblGrid>
            <w:gridCol w:w="6043"/>
            <w:gridCol w:w="1794"/>
            <w:gridCol w:w="1550"/>
          </w:tblGrid>
        </w:tblGridChange>
      </w:tblGrid>
      <w:tr>
        <w:tblPrEx/>
        <w:trPr>
          <w:cantSplit w:val="false"/>
        </w:trPr>
        <w:tc>
          <w:tcPr>
            <w:shd w:val="clear" w:color="auto" w:fill="ffffff"/>
            <w:tcBorders>
              <w:top w:val="single" w:color="808080" w:sz="8" w:space="0"/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rPr>
                <w:rFonts w:ascii="Arial" w:hAnsi="Arial" w:eastAsia="Arial" w:cs="Arial"/>
                <w:b/>
                <w:bCs/>
                <w:color w:val="000000"/>
              </w:rPr>
              <w:pBdr>
                <w:top w:val="single" w:color="000000" w:sz="8" w:space="1"/>
                <w:left w:val="single" w:color="000000" w:sz="8" w:space="5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000000"/>
                <w:rtl w:val="0"/>
              </w:rPr>
              <w:t xml:space="preserve">Поле</w:t>
            </w:r>
            <w:r>
              <w:rPr>
                <w:rFonts w:ascii="Arial" w:hAnsi="Arial" w:eastAsia="Arial" w:cs="Arial"/>
                <w:b/>
                <w:bCs/>
                <w:color w:val="000000"/>
              </w:rPr>
            </w:r>
            <w:r>
              <w:rPr>
                <w:rFonts w:ascii="Arial" w:hAnsi="Arial" w:eastAsia="Arial" w:cs="Arial"/>
                <w:b/>
                <w:bCs/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808080" w:sz="8" w:space="0"/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b/>
                <w:bCs/>
                <w:color w:val="000000"/>
              </w:rPr>
              <w:pBdr>
                <w:top w:val="single" w:color="000000" w:sz="8" w:space="1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000000"/>
                <w:rtl w:val="0"/>
              </w:rPr>
              <w:t xml:space="preserve">Тип</w:t>
            </w:r>
            <w:r>
              <w:rPr>
                <w:rFonts w:ascii="Arial" w:hAnsi="Arial" w:eastAsia="Arial" w:cs="Arial"/>
                <w:b/>
                <w:bCs/>
                <w:color w:val="000000"/>
              </w:rPr>
            </w:r>
            <w:r>
              <w:rPr>
                <w:rFonts w:ascii="Arial" w:hAnsi="Arial" w:eastAsia="Arial" w:cs="Arial"/>
                <w:b/>
                <w:bCs/>
                <w:color w:val="000000"/>
              </w:rPr>
            </w:r>
          </w:p>
        </w:tc>
        <w:tc>
          <w:tcPr>
            <w:shd w:val="clear" w:color="auto" w:fill="ffffff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top w:val="single" w:color="000000" w:sz="8" w:space="1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b/>
                <w:bCs/>
                <w:color w:val="000000"/>
                <w:rtl w:val="0"/>
              </w:rPr>
              <w:t xml:space="preserve">Длина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</w:tr>
      <w:tr>
        <w:tblPrEx/>
        <w:trPr>
          <w:cantSplit w:val="false"/>
        </w:trPr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rPr>
                <w:rFonts w:ascii="Arial" w:hAnsi="Arial" w:eastAsia="Arial" w:cs="Arial"/>
                <w:color w:val="000000"/>
              </w:rPr>
              <w:pBdr>
                <w:left w:val="single" w:color="000000" w:sz="8" w:space="5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Дата и время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DATE_TIME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  <w:right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5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</w:tr>
      <w:tr>
        <w:tblPrEx/>
        <w:trPr>
          <w:cantSplit w:val="false"/>
        </w:trPr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rPr>
                <w:rFonts w:ascii="Arial" w:hAnsi="Arial" w:eastAsia="Arial" w:cs="Arial"/>
                <w:color w:val="000000"/>
              </w:rPr>
              <w:pBdr>
                <w:left w:val="single" w:color="000000" w:sz="8" w:space="5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Фискальный признак ОФД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DATA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  <w:right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18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</w:tr>
      <w:tr>
        <w:tblPrEx/>
        <w:trPr>
          <w:cantSplit w:val="false"/>
        </w:trPr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rPr>
                <w:rFonts w:ascii="Arial" w:hAnsi="Arial" w:eastAsia="Arial" w:cs="Arial"/>
                <w:color w:val="000000"/>
              </w:rPr>
              <w:pBdr>
                <w:left w:val="single" w:color="000000" w:sz="8" w:space="5"/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Номер ФД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Uint32, LE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  <w:tc>
          <w:tcPr>
            <w:shd w:val="clear" w:color="auto" w:fill="ffffff"/>
            <w:tcBorders>
              <w:left w:val="single" w:color="808080" w:sz="8" w:space="0"/>
              <w:bottom w:val="single" w:color="808080" w:sz="8" w:space="0"/>
              <w:right w:val="single" w:color="808080" w:sz="8" w:space="0"/>
            </w:tcBorders>
            <w:textDirection w:val="lrTb"/>
            <w:noWrap w:val="false"/>
          </w:tcPr>
          <w:p>
            <w:pPr>
              <w:jc w:val="center"/>
              <w:rPr>
                <w:rFonts w:ascii="Arial" w:hAnsi="Arial" w:eastAsia="Arial" w:cs="Arial"/>
                <w:color w:val="000000"/>
              </w:rPr>
              <w:pBdr>
                <w:bottom w:val="single" w:color="000000" w:sz="8" w:space="1"/>
                <w:right w:val="single" w:color="000000" w:sz="8" w:space="5"/>
                <w:between w:val="none" w:color="000000" w:sz="0" w:space="0"/>
              </w:pBdr>
            </w:pPr>
            <w:r>
              <w:rPr>
                <w:rFonts w:ascii="Arial" w:hAnsi="Arial" w:eastAsia="Arial" w:cs="Arial"/>
                <w:color w:val="000000"/>
                <w:rtl w:val="0"/>
              </w:rPr>
              <w:t xml:space="preserve">4</w:t>
            </w:r>
            <w:r>
              <w:rPr>
                <w:rFonts w:ascii="Arial" w:hAnsi="Arial" w:eastAsia="Arial" w:cs="Arial"/>
                <w:color w:val="000000"/>
              </w:rPr>
            </w:r>
            <w:r>
              <w:rPr>
                <w:rFonts w:ascii="Arial" w:hAnsi="Arial" w:eastAsia="Arial" w:cs="Arial"/>
                <w:color w:val="000000"/>
              </w:rPr>
            </w:r>
          </w:p>
        </w:tc>
      </w:tr>
    </w:tbl>
    <w:p>
      <w:pPr>
        <w:jc w:val="both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27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данные регистров CASH_REG.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Номер регистра устанавливается по значению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112: UNNULL_TOTAL_COMING_START_SHIFT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113: UNNULL_TOTAL_REFOUND_START_SHIFT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114: UNNULL_TOTAL_EXPEND_START_SHIFT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115: UNNULL_TOTAL_EXPEND_REFOUND_START_SHIFT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212: UNNULL_TOTAL_COMING_START_REG_FR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213: UNNULL_TOTAL_REFOUND_START_REG_FR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214: UNNULL_TOTAL_EXPEND_START_REG_FR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215: UNNULL_TOTAL__EXPEND_REFOUND_START_REG_FR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121: DAY_TOTAL_SALE_ALL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123: DAILY_TOTAL_REFUND_ALL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185: DAILY_TOTAL_DISCOUNT_SALE_PAYMENT1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187: DAILY_TOTAL_DISCOUNT_REFOUND_PAYMENT3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193: DAILY_TOTAL_SALE_PAYMENT0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197: DAILY_TOTAL_SALE_PAYMENT1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198: DAILY_TOTAL_SALE_PAYMENT2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202: DAILY_TOTAL_SALE_PAYMENT3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206: DAILY_TOTAL_SALE_PAYMENT4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232: DAILY_TOTAL_SALE_PAYMENT5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233: DAILY_TOTAL_SALE_PAYMENT6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234: DAILY_TOTAL_SALE_PAYMENT7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235: DAILY_TOTAL_SALE_PAYMENT8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236: DAILY_TOTAL_SALE_PAYMENT9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237: DAILY_TOTAL_SALE_PAYMENT10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238: DAILY_TOTAL_SALE_PAYMENT11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239: DAILY_TOTAL_SALE_PAYMENT12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240: DAILY_TOTAL_SALE_PAYMENT13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201: DAILY_TOTAL_SALE_PAYMENT14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205: DAILY_TOTAL_SALE_PAYMENT15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195: DAILY_TOTAL_REFUND_PAYMENT0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199: DAILY_TOTAL_REFUND_PAYMENT1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203: DAILY_TOTAL_REFUND_PAYMENT2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220: DAILY_TOTAL_REFUND_PAYMENT3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221: DAILY_TOTAL_REFUND_PAYMENT4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222: DAILY_TOTAL_REFUND_PAYMENT5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223: DAILY_TOTAL_REFUND_PAYMENT6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224: DAILY_TOTAL_REFUND_PAYMENT7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225: DAILY_TOTAL_REFUND_PAYMENT8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226: DAILY_TOTAL_REFUND_PAYMENT9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227: DAILY_TOTAL_REFUND_PAYMENT10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228: DAILY_TOTAL_REFUND_PAYMENT11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229: DAILY_TOTAL_REFUND_PAYMENT12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230: DAILY_TOTAL_REFUND_PAYMENT13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231: DAILY_TOTAL_REFUND_PAYMENT14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207: DAILY_TOTAL_REFUND_PAYMENT15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241: TOTAL_CASH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242: DAILY_TOTAL_CASH_IN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         243: DAILY_TOTAL_CASH_OUT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Значение регистра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28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дату окончания ресурса ФН.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29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29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регистрационный номер ФН.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b/>
          <w:bCs/>
          <w:color w:val="4f81bd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b/>
          <w:bCs/>
          <w:color w:val="4f81bd"/>
        </w:rPr>
      </w:r>
      <w:r>
        <w:rPr>
          <w:rFonts w:ascii="Courier New" w:hAnsi="Courier New" w:eastAsia="Courier New" w:cs="Courier New"/>
          <w:b/>
          <w:bCs/>
          <w:color w:val="4f81bd"/>
        </w:rPr>
      </w:r>
    </w:p>
    <w:p>
      <w:pPr>
        <w:spacing w:after="28"/>
        <w:rPr>
          <w:rFonts w:ascii="Courier New" w:hAnsi="Courier New" w:eastAsia="Courier New" w:cs="Courier New"/>
          <w:b/>
          <w:bCs/>
          <w:color w:val="4f81bd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color w:val="4f81bd"/>
        </w:rPr>
      </w:r>
      <w:r>
        <w:rPr>
          <w:rFonts w:ascii="Courier New" w:hAnsi="Courier New" w:eastAsia="Courier New" w:cs="Courier New"/>
          <w:b/>
          <w:bCs/>
          <w:color w:val="4f81bd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30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дату и время регистрации.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31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Получение кол-ва неотправленных документов в ОФД.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Получение Даты/времени первого док-та для передачи в ОФД.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33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адреса покупателя.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Адрес покупателя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34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Получение состояния печатающего устройства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Id запрашиваемого статуса задается параметром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присвоится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 (Например: в качестве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приемника результата передается String[], результат присвоит параметр String</w:t>
      </w:r>
      <w:r>
        <w:rPr>
          <w:rFonts w:ascii="Courier New" w:hAnsi="Courier New" w:eastAsia="Courier New" w:cs="Courier New"/>
          <w:color w:val="44546a"/>
          <w:rtl w:val="0"/>
        </w:rPr>
        <w:t xml:space="preserve">[0]</w:t>
      </w:r>
      <w:r>
        <w:rPr>
          <w:rFonts w:ascii="Courier New" w:hAnsi="Courier New" w:eastAsia="Courier New" w:cs="Courier New"/>
          <w:color w:val="000000"/>
          <w:rtl w:val="0"/>
        </w:rPr>
        <w:t xml:space="preserve">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35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РНМ (Регистрационного номера ККТ).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номера последнего ФД.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37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даты и времени последнего ФД в виде (DDMMYYYYhhmm)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38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38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Получение квитанций от заданного номера до последнего включительно.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</w:t>
      </w:r>
      <w:r>
        <w:rPr>
          <w:rFonts w:ascii="Courier New" w:hAnsi="Courier New" w:eastAsia="Courier New" w:cs="Courier New"/>
          <w:color w:val="44546a"/>
          <w:rtl w:val="0"/>
        </w:rPr>
        <w:t xml:space="preserve"> arg1[0] </w:t>
      </w:r>
      <w:r>
        <w:rPr>
          <w:rFonts w:ascii="Courier New" w:hAnsi="Courier New" w:eastAsia="Courier New" w:cs="Courier New"/>
          <w:color w:val="000000"/>
          <w:rtl w:val="0"/>
        </w:rPr>
        <w:t xml:space="preserve">содрежит номер от которого начнется выборка документов.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будет передан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в виде массива  в котором под индексом 0 будет коллекция типа Vector&lt;PiritFNTicket&gt;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Где в классe PiritFNTicket метод getdocNumber() вернет HEX массив с квитанцией ОФД. getDocNumber() вернет int номер документа.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isSigned() вернет boolean статус - подписан ли документ в ОФД.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39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39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номера смены.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40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40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кол-во чеков за смену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41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41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Запрос номера документа последней перерегистрации.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передается параметром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42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42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Получение квитанций из ФН по указанному диапазону номеров ФД.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метод передается параметр int[] </w:t>
      </w:r>
      <w:r>
        <w:rPr>
          <w:rFonts w:ascii="Courier New" w:hAnsi="Courier New" w:eastAsia="Courier New" w:cs="Courier New"/>
          <w:color w:val="44546a"/>
          <w:rtl w:val="0"/>
        </w:rPr>
        <w:t xml:space="preserve">arg1</w:t>
      </w:r>
      <w:r>
        <w:rPr>
          <w:rFonts w:ascii="Courier New" w:hAnsi="Courier New" w:eastAsia="Courier New" w:cs="Courier New"/>
          <w:color w:val="000000"/>
          <w:rtl w:val="0"/>
        </w:rPr>
        <w:t xml:space="preserve"> и параметр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</w:t>
      </w:r>
      <w:r>
        <w:rPr>
          <w:rFonts w:ascii="Courier New" w:hAnsi="Courier New" w:eastAsia="Courier New" w:cs="Courier New"/>
          <w:color w:val="44546a"/>
          <w:rtl w:val="0"/>
        </w:rPr>
        <w:t xml:space="preserve"> arg1[0] </w:t>
      </w:r>
      <w:r>
        <w:rPr>
          <w:rFonts w:ascii="Courier New" w:hAnsi="Courier New" w:eastAsia="Courier New" w:cs="Courier New"/>
          <w:color w:val="000000"/>
          <w:rtl w:val="0"/>
        </w:rPr>
        <w:t xml:space="preserve">содержит номер первого документа,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arg1[1] </w:t>
      </w:r>
      <w:r>
        <w:rPr>
          <w:rFonts w:ascii="Courier New" w:hAnsi="Courier New" w:eastAsia="Courier New" w:cs="Courier New"/>
          <w:color w:val="000000"/>
          <w:rtl w:val="0"/>
        </w:rPr>
        <w:t xml:space="preserve">содержит номер последнего документа диапазона в рамках которого будет произведена выборка документов.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будет передан параметру Object </w:t>
      </w:r>
      <w:r>
        <w:rPr>
          <w:rFonts w:ascii="Courier New" w:hAnsi="Courier New" w:eastAsia="Courier New" w:cs="Courier New"/>
          <w:color w:val="44546a"/>
          <w:rtl w:val="0"/>
        </w:rPr>
        <w:t xml:space="preserve">arg2 </w:t>
      </w:r>
      <w:r>
        <w:rPr>
          <w:rFonts w:ascii="Courier New" w:hAnsi="Courier New" w:eastAsia="Courier New" w:cs="Courier New"/>
          <w:color w:val="000000"/>
          <w:rtl w:val="0"/>
        </w:rPr>
        <w:t xml:space="preserve">в виде массива  в котором под индексом 0 будет коллекция типа Vector&lt;PiritFNTicket&gt;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Где в классe PiritFNTicket метод getdocNumber() вернет HEX массив с квитанцией ОФД. getDocNumber() вернет int номер документа.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isSigned() вернет boolean статус - подписан ли документ в ОФД.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b/>
          <w:bCs/>
          <w:sz w:val="22"/>
          <w:szCs w:val="22"/>
        </w:rP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sz w:val="22"/>
          <w:szCs w:val="22"/>
        </w:rPr>
      </w:r>
      <w:r>
        <w:rPr>
          <w:rFonts w:ascii="Courier New" w:hAnsi="Courier New" w:eastAsia="Courier New" w:cs="Courier New"/>
          <w:b/>
          <w:bCs/>
          <w:sz w:val="22"/>
          <w:szCs w:val="22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61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61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Команда установки флага ожидания.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62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62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Fonts w:ascii="Courier New" w:hAnsi="Courier New" w:eastAsia="Courier New" w:cs="Courier New"/>
          <w:color w:val="666666"/>
          <w:highlight w:val="white"/>
          <w:rtl w:val="0"/>
        </w:rPr>
        <w:t xml:space="preserve">int arg1[0] = 1; - печатать блок</w:t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73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arg2[0] в виде массива строковых параметров.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(Строка[1..32]) Код товарной номенклатуры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(Строка[1..64]) Дополнительный реквизит предмета расчёта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 Зарезервировано 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Признак агента по предмету расчёта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(Строка)[0..12] ИНН поставщика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(Строка)[0..19] Телефон поставщика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(Строка)[0..256] Наименование поставщика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(Строка)[0..256] Адрес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(Строка)[0..12] ИНН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(Строка)[0..64] Наименование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(Строка)[0..19] Телефон оператора перевода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(Строка)[0..24] Операция платежного агента (для банк.пл.агента/банк.пл.субагента,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(Строка)[0..19] Телефон платежного агента (для пл.агента/пл.субагента, иначе пустой)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(Строка)[0..19] Телефон оператора по приему платежей (для пл.агента/пл.субагента, иначе пустой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(Число)[0..3] Идентификатор ФОИВ (тег 1262). Значение определяется ФНС РФ. Параметр используется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(Дата) Дата документа основания (тег 1263). Допускается дата после 1999 года. Должен содержать сведения об НПА отраслевого регулирования. Параметр используется только при регистрации ККТ в режиме ФФД 1.2.</w:t>
        <w:br/>
        <w:t xml:space="preserve">Формат даты: Строка длиной 6 символов вида «ДДММГГ»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(Строка)[0..32] Номер документа основания (тег 1264). Должен содержать сведения об НПА отраслевого регулирования. Параметр используется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(Строка)[0..256] Значение отраслевого реквизита (тег 1265). Значение определяется отраслевым НПА. Параметр используется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Fonts w:ascii="Courier New" w:hAnsi="Courier New" w:eastAsia="Courier New" w:cs="Courier New"/>
          <w:color w:val="666666"/>
          <w:highlight w:val="white"/>
          <w:rtl w:val="0"/>
        </w:rPr>
        <w:t xml:space="preserve">int arg1[0] не используется</w:t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Fonts w:ascii="Courier New" w:hAnsi="Courier New" w:eastAsia="Courier New" w:cs="Courier New"/>
          <w:color w:val="666666"/>
          <w:highlight w:val="white"/>
          <w:rtl w:val="0"/>
        </w:rPr>
        <w:t xml:space="preserve">piritSvc112.directIO(73,null,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color w:val="666666"/>
          <w:highlight w:val="white"/>
          <w:rtl w:val="0"/>
        </w:rPr>
        <w:t xml:space="preserve">);</w:t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74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74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Передача КМ в ФН для проверки достоверности в ФН и ОИСМ.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Код маркировки задается в arg2[0] в виде строки.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Атрибуты проверки КМ задаются в виде int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arg1: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Планируемый статус товара (тег 2003)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Мера количества (тег 2108)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число)[0..1] Режим работы - </w:t>
      </w:r>
      <w:r>
        <w:rPr>
          <w:rFonts w:ascii="Courier New" w:hAnsi="Courier New" w:eastAsia="Courier New" w:cs="Courier New"/>
          <w:color w:val="000000"/>
          <w:rtl w:val="0"/>
        </w:rPr>
        <w:t xml:space="preserve">Если не передавать, режим работы = 1: “все равно проверять КМ в ИСМ, даже если ФН проверил код с отрицательным результатом”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проверки </w:t>
      </w:r>
      <w:r>
        <w:rPr>
          <w:rFonts w:ascii="Courier New" w:hAnsi="Courier New" w:eastAsia="Courier New" w:cs="Courier New"/>
          <w:rtl w:val="0"/>
        </w:rPr>
        <w:t xml:space="preserve">записывается</w:t>
      </w:r>
      <w:r>
        <w:rPr>
          <w:rFonts w:ascii="Courier New" w:hAnsi="Courier New" w:eastAsia="Courier New" w:cs="Courier New"/>
          <w:color w:val="000000"/>
          <w:rtl w:val="0"/>
        </w:rPr>
        <w:t xml:space="preserve"> в элем</w:t>
      </w:r>
      <w:r>
        <w:rPr>
          <w:rFonts w:ascii="Courier New" w:hAnsi="Courier New" w:eastAsia="Courier New" w:cs="Courier New"/>
          <w:rtl w:val="0"/>
        </w:rPr>
        <w:t xml:space="preserve">енты массива </w:t>
      </w:r>
      <w:r>
        <w:rPr>
          <w:rFonts w:ascii="Courier New" w:hAnsi="Courier New" w:eastAsia="Courier New" w:cs="Courier New"/>
          <w:color w:val="000000"/>
          <w:rtl w:val="0"/>
        </w:rPr>
        <w:t xml:space="preserve">параметр</w:t>
      </w:r>
      <w:r>
        <w:rPr>
          <w:rFonts w:ascii="Courier New" w:hAnsi="Courier New" w:eastAsia="Courier New" w:cs="Courier New"/>
          <w:rtl w:val="0"/>
        </w:rPr>
        <w:t xml:space="preserve">а</w:t>
      </w:r>
      <w:r>
        <w:rPr>
          <w:rFonts w:ascii="Courier New" w:hAnsi="Courier New" w:eastAsia="Courier New" w:cs="Courier New"/>
          <w:color w:val="000000"/>
          <w:rtl w:val="0"/>
        </w:rPr>
        <w:t xml:space="preserve"> arg1</w:t>
      </w:r>
      <w:r>
        <w:rPr>
          <w:rFonts w:ascii="Courier New" w:hAnsi="Courier New" w:eastAsia="Courier New" w:cs="Courier New"/>
          <w:rtl w:val="0"/>
        </w:rPr>
        <w:t xml:space="preserve">, для получения полного результата размер arg1 должен быть 5 или более.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Значение arg1 после проверки КМ</w:t>
      </w:r>
      <w:r>
        <w:rPr>
          <w:rFonts w:ascii="Courier New" w:hAnsi="Courier New" w:eastAsia="Courier New" w:cs="Courier New"/>
          <w:color w:val="000000"/>
          <w:rtl w:val="0"/>
        </w:rPr>
        <w:t xml:space="preserve">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Результат проверки КМ в ФН (тег 2106)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Причина того, что КМ не проверен в ФН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Результаты обработки запроса (тег 2005)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Код обработки запроса (тег 2105)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Сведения о статусе товара (тег 2109)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Значения тегов в ответе расшифровываются согласно таблицам документации ФФД. 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Причина того, что КМ не проверен в ФН, расшифровывается как: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0</w:t>
        <w:tab/>
        <w:t xml:space="preserve">КМ проверен в ФН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1</w:t>
        <w:tab/>
        <w:t xml:space="preserve">КМ данного типа не подлежит проверке в ФН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2</w:t>
        <w:tab/>
        <w:t xml:space="preserve">ФН не содержит ключ проверки кода проверки этого КМ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3</w:t>
        <w:tab/>
        <w:t xml:space="preserve">Проверка невозможна, так как отсутствуют теги 91 и/или 92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4</w:t>
        <w:tab/>
        <w:t xml:space="preserve">Внутренняя ошибка в ФН при проверке этого КМ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75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75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Передача КМ для включения в кассовый чек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Код маркировки задается в arg2[0] в виде строки.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Атрибуты добавляемого КМ задаются в виде int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arg1: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Присвоенный статус товара (тег 2110)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Мера количества (тег 2108)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Режим работы, значение(по умолчанию 1):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ab/>
        <w:tab/>
        <w:tab/>
        <w:tab/>
        <w:t xml:space="preserve">0</w:t>
        <w:tab/>
        <w:t xml:space="preserve">Исключение этого КМ из документа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ab/>
        <w:tab/>
        <w:tab/>
        <w:tab/>
        <w:t xml:space="preserve">1</w:t>
        <w:tab/>
        <w:t xml:space="preserve">Принятие КМ для включения в документ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720"/>
        <w:spacing w:before="240" w:after="240"/>
        <w:rPr>
          <w:rFonts w:ascii="Courier New" w:hAnsi="Courier New" w:eastAsia="Courier New" w:cs="Courier New"/>
          <w:b/>
          <w:bCs/>
          <w:color w:val="44546a"/>
        </w:rPr>
      </w:pPr>
      <w:r>
        <w:rPr>
          <w:rFonts w:ascii="Courier New" w:hAnsi="Courier New" w:eastAsia="Courier New" w:cs="Courier New"/>
          <w:b/>
          <w:bCs/>
          <w:color w:val="44546a"/>
          <w:rtl w:val="0"/>
        </w:rPr>
        <w:t xml:space="preserve">Значения реквизита "присвоенный статус товара" (тег 2110)</w:t>
      </w:r>
      <w:r>
        <w:rPr>
          <w:rFonts w:ascii="Courier New" w:hAnsi="Courier New" w:eastAsia="Courier New" w:cs="Courier New"/>
          <w:b/>
          <w:bCs/>
          <w:color w:val="44546a"/>
        </w:rPr>
      </w:r>
      <w:r>
        <w:rPr>
          <w:rFonts w:ascii="Courier New" w:hAnsi="Courier New" w:eastAsia="Courier New" w:cs="Courier New"/>
          <w:b/>
          <w:bCs/>
          <w:color w:val="44546a"/>
        </w:rPr>
      </w:r>
    </w:p>
    <w:sdt>
      <w:sdtPr>
        <w15:appearance w15:val="boundingBox"/>
        <w:id w:val="-1365487152"/>
        <w:lock w:val="contentLocked"/>
        <w:tag w:val="goog_rdk_1"/>
        <w:rPr/>
      </w:sdtPr>
      <w:sdtContent>
        <w:tbl>
          <w:tblPr>
            <w:tblStyle w:val="929"/>
            <w:tblW w:w="9250" w:type="dxa"/>
            <w:tbl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insideH w:val="none" w:color="000000" w:sz="0" w:space="0"/>
              <w:insideV w:val="none" w:color="000000" w:sz="0" w:space="0"/>
            </w:tblBorders>
            <w:tblLayout w:type="fixed"/>
            <w:tblLook w:val="0600" w:firstRow="0" w:lastRow="0" w:firstColumn="0" w:lastColumn="0" w:noHBand="1" w:noVBand="1"/>
          </w:tblPr>
          <w:tblGrid>
            <w:gridCol w:w="1925"/>
            <w:gridCol w:w="7325"/>
            <w:tblGridChange w:id="3">
              <w:tblGrid>
                <w:gridCol w:w="1925"/>
                <w:gridCol w:w="7325"/>
              </w:tblGrid>
            </w:tblGridChange>
          </w:tblGrid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jc w:val="center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b/>
                    <w:bCs/>
                    <w:color w:val="44546a"/>
                    <w:rtl w:val="0"/>
                  </w:rPr>
                  <w:t xml:space="preserve">Значение реквизита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jc w:val="center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b/>
                    <w:bCs/>
                    <w:color w:val="44546a"/>
                    <w:rtl w:val="0"/>
                  </w:rPr>
                  <w:t xml:space="preserve">Присвоенный статус товара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1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Штучный товар, подлежащий обязательной маркировке средством идентификации, реализован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2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Мерный товар, подлежащий обязательной маркировке средством идентификации, в стадии реализации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3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Штучный товар, подлежащий обязательной маркировке средством идентификации, возвращен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4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Часть товара, подлежащего обязательной маркировке средством идентификации, возвращена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5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Штучный товар, подлежащий обязательной маркировке средством идентификации, в стадии реализации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6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Мерный товар, подлежащий обязательной маркировке средством идентификации, реализован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  <w:tr>
            <w:tblPrEx/>
            <w:trPr>
              <w:cantSplit w:val="false"/>
              <w:trHeight w:val="800"/>
            </w:trPr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255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  <w:tc>
              <w:tcPr>
                <w:tc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</w:tcBorders>
                <w:tcMar>
                  <w:left w:w="100" w:type="dxa"/>
                  <w:top w:w="100" w:type="dxa"/>
                  <w:right w:w="100" w:type="dxa"/>
                  <w:bottom w:w="100" w:type="dxa"/>
                </w:tcMar>
                <w:vAlign w:val="top"/>
                <w:textDirection w:val="lrTb"/>
                <w:noWrap w:val="false"/>
              </w:tcPr>
              <w:p>
                <w:pPr>
                  <w:ind w:left="720" w:firstLine="0"/>
                  <w:rPr>
                    <w:rFonts w:ascii="Courier New" w:hAnsi="Courier New" w:eastAsia="Courier New" w:cs="Courier New"/>
                    <w:color w:val="44546a"/>
                  </w:rPr>
                </w:pPr>
                <w:r>
                  <w:rPr>
                    <w:rFonts w:ascii="Courier New" w:hAnsi="Courier New" w:eastAsia="Courier New" w:cs="Courier New"/>
                    <w:color w:val="44546a"/>
                    <w:rtl w:val="0"/>
                  </w:rPr>
                  <w:t xml:space="preserve">Статус товара, подлежащего обязательной маркировке средством идентификации, не изменился</w:t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  <w:r>
                  <w:rPr>
                    <w:rFonts w:ascii="Courier New" w:hAnsi="Courier New" w:eastAsia="Courier New" w:cs="Courier New"/>
                    <w:color w:val="44546a"/>
                  </w:rPr>
                </w:r>
              </w:p>
            </w:tc>
          </w:tr>
        </w:tbl>
      </w:sdtContent>
    </w:sdt>
    <w:p>
      <w:pPr>
        <w:ind w:left="720" w:firstLine="0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666666"/>
          <w:highlight w:val="white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  <w:r>
        <w:rPr>
          <w:rFonts w:ascii="Courier New" w:hAnsi="Courier New" w:eastAsia="Courier New" w:cs="Courier New"/>
          <w:color w:val="666666"/>
          <w:highlight w:val="white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76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76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Количество маркированного товара. Тег ОФД 1023.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arg2[0] в виде строки.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Применяется при выполнении команд DirectIO 74 и printRecItem. После выполнения printRecItem сохраненное значение </w:t>
      </w:r>
      <w:r>
        <w:rPr>
          <w:rFonts w:ascii="Courier New" w:hAnsi="Courier New" w:eastAsia="Courier New" w:cs="Courier New"/>
          <w:rtl w:val="0"/>
        </w:rPr>
        <w:t xml:space="preserve">очищается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44546a"/>
          <w:rtl w:val="0"/>
        </w:rPr>
        <w:br/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79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79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Дополнительный параметр товарной позиции, после выполнения printRecItem сохраненное значение </w:t>
      </w:r>
      <w:r>
        <w:rPr>
          <w:rFonts w:ascii="Courier New" w:hAnsi="Courier New" w:eastAsia="Courier New" w:cs="Courier New"/>
          <w:rtl w:val="0"/>
        </w:rPr>
        <w:t xml:space="preserve">очищается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44546a"/>
          <w:rtl w:val="0"/>
        </w:rPr>
        <w:br/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arg1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Параметры задаются в виде String[]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arg2: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000000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Мера количества предмета расчета (тег 2108)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ind w:left="720" w:firstLine="0"/>
        <w:rPr>
          <w:rFonts w:ascii="Courier New" w:hAnsi="Courier New" w:eastAsia="Courier New" w:cs="Courier New"/>
          <w:color w:val="000000"/>
        </w:rPr>
      </w:pPr>
      <w:r>
        <w:rPr>
          <w:rFonts w:ascii="Courier New" w:hAnsi="Courier New" w:eastAsia="Courier New" w:cs="Courier New"/>
          <w:color w:val="000000"/>
          <w:rtl w:val="0"/>
        </w:rPr>
        <w:t xml:space="preserve">При работе в режиме ФФД 1.05 в поле указывается строка с названием единицы, которая передается, как тег 1197.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ind w:left="720" w:firstLine="0"/>
        <w:rPr>
          <w:rFonts w:ascii="Courier New" w:hAnsi="Courier New" w:eastAsia="Courier New" w:cs="Courier New"/>
          <w:color w:val="000000"/>
        </w:rPr>
      </w:pPr>
      <w:r>
        <w:rPr>
          <w:rFonts w:ascii="Courier New" w:hAnsi="Courier New" w:eastAsia="Courier New" w:cs="Courier New"/>
          <w:color w:val="000000"/>
          <w:rtl w:val="0"/>
        </w:rPr>
        <w:t xml:space="preserve">При работе в режиме ФФД 1.2 в поле указывается число с мерой количества предмета расчета, которая передается, как тег 2108.</w:t>
        <w:br/>
        <w:t xml:space="preserve">Если параметр не передан, применяется значение в зависимости от quantity в printRecItem, для кратных 0 - шт, иначе 11 - кг.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000000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80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Получить статус обработки КМ по данным в ФН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Результат запроса статуса присвоится параметру arg1 в виде массива: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Состояние по проверке КМ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Состояние по формированию уведомления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Флаги разрешения команд работы с КМ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Количество сохранённых результатов проверки КМ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Количество КМ, включенных в уведомление о реализации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Предупреждение о заполнении области хранения уведомлений о реализации маркированного товара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81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Удаление сохраненных КМ в ФН.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Команда предназначена для удаления сохраненных КМ в ФН, подлежащих включению в “Уведомление о реализации маркированного товара”. При закрытии фискального документа (кассового чека), ФН удалит сохраненные КМ автоматически.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Не использовать на открытом фискальном документе.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82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82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7" w:name="_heading=h.3dy6vkm"/>
      <w:r/>
      <w:bookmarkEnd w:id="7"/>
      <w:r>
        <w:rPr>
          <w:rFonts w:ascii="Courier New" w:hAnsi="Courier New" w:eastAsia="Courier New" w:cs="Courier New"/>
          <w:color w:val="000000"/>
          <w:rtl w:val="0"/>
        </w:rPr>
        <w:t xml:space="preserve">Дополнительный параметр документа продажи, после выполнения endFiscalReceipt сохраненное значение </w:t>
      </w:r>
      <w:r>
        <w:rPr>
          <w:rFonts w:ascii="Courier New" w:hAnsi="Courier New" w:eastAsia="Courier New" w:cs="Courier New"/>
          <w:rtl w:val="0"/>
        </w:rPr>
        <w:t xml:space="preserve">очищается</w:t>
      </w:r>
      <w:r>
        <w:rPr>
          <w:rFonts w:ascii="Courier New" w:hAnsi="Courier New" w:eastAsia="Courier New" w:cs="Courier New"/>
          <w:color w:val="000000"/>
          <w:rtl w:val="0"/>
        </w:rPr>
        <w:t xml:space="preserve">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 int[] arg1 не используется.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Параметры задаются в виде String[]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arg2: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(Число)[0..3] Гражданство (тег 1244).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(Число)[0..2] Код вида документа, удостоверяющего личность (тег 1245).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(Строка)[0..64] Данные документа, удостоверяющего личность (Тег 1246).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(Строка)[0..256] Адрес покупателя (клиента), географический адрес, не email (Тег 1254).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ind w:left="720" w:firstLine="0"/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83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: 83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Установка таймаута проверки КМ в ОИСМ.</w:t>
      </w:r>
      <w:r>
        <w:rPr>
          <w:rtl w:val="0"/>
        </w:rPr>
        <w:t xml:space="preserve"> </w:t>
      </w:r>
      <w:r>
        <w:rPr>
          <w:rFonts w:ascii="Courier New" w:hAnsi="Courier New" w:eastAsia="Courier New" w:cs="Courier New"/>
          <w:color w:val="000000"/>
          <w:rtl w:val="0"/>
        </w:rPr>
        <w:t xml:space="preserve">При таймауте = 0 проверка КМ в ОИСМ не выполняется.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</w:pPr>
      <w:r>
        <w:rPr>
          <w:rFonts w:ascii="Courier New" w:hAnsi="Courier New" w:eastAsia="Courier New" w:cs="Courier New"/>
          <w:rtl w:val="0"/>
        </w:rPr>
        <w:t xml:space="preserve">Атрибут задается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</w:t>
      </w:r>
      <w:r>
        <w:rPr>
          <w:rFonts w:ascii="Courier New" w:hAnsi="Courier New" w:eastAsia="Courier New" w:cs="Courier New"/>
          <w:rtl w:val="0"/>
        </w:rPr>
        <w:t xml:space="preserve"> </w:t>
      </w:r>
      <w:r>
        <w:rPr>
          <w:rFonts w:ascii="Courier New" w:hAnsi="Courier New" w:eastAsia="Courier New" w:cs="Courier New"/>
          <w:color w:val="000000"/>
          <w:rtl w:val="0"/>
        </w:rPr>
        <w:t xml:space="preserve">в секундах.</w:t>
        <w:br/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84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84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Принятие/Исключение КМ для последующего включения в кассовый чек.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Параметр String[] arg2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Тип операции задается в виде int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arg1: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Режим работы, значение(по умолчанию 1):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ab/>
        <w:tab/>
        <w:tab/>
        <w:tab/>
        <w:t xml:space="preserve">0</w:t>
        <w:tab/>
        <w:t xml:space="preserve">Исключение этого КМ из документа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ab/>
        <w:tab/>
        <w:tab/>
        <w:tab/>
        <w:t xml:space="preserve">1</w:t>
        <w:tab/>
        <w:t xml:space="preserve">Принятие КМ для включения в документ</w:t>
        <w:br/>
      </w:r>
      <w:r>
        <w:rPr>
          <w:rFonts w:ascii="Courier New" w:hAnsi="Courier New" w:eastAsia="Courier New" w:cs="Courier New"/>
          <w:rtl w:val="0"/>
        </w:rPr>
        <w:t xml:space="preserve">Результат проверки при принятии КМ записывается в первый элемент массива параметра arg1, для получения результата размер arg1 должен быть 1 или более.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Значение arg1 после проверки КМ: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Результат проверки КМ в ФН (тег 2106)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Результат проверки (тег 2106) необходимо сохранить для передачи в параметр directIO(85) при добавлении соответствующей марки в чек.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85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85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Передача КМ для включения в кассовый чек.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Код маркировки задается в arg2[0] в виде строки.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Атрибуты добавляемого КМ задаются в виде int массива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arg1: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Присвоенный статус товара (тег 2110)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Мера количества (тег 2108)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Результат проверки КМ в ФН (тег 2106) из результата проверки соответствующей КМ(</w:t>
      </w:r>
      <w:r>
        <w:rPr>
          <w:rFonts w:ascii="Courier New" w:hAnsi="Courier New" w:eastAsia="Courier New" w:cs="Courier New"/>
          <w:rtl w:val="0"/>
        </w:rPr>
        <w:t xml:space="preserve">arg2[0]</w:t>
      </w:r>
      <w:r>
        <w:rPr>
          <w:rFonts w:ascii="Courier New" w:hAnsi="Courier New" w:eastAsia="Courier New" w:cs="Courier New"/>
          <w:color w:val="44546a"/>
          <w:rtl w:val="0"/>
        </w:rPr>
        <w:t xml:space="preserve">) в directIO(74) или directIO(84)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86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86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Включить/выключить флаг признака расчета в "Интернет" (тег 1125)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По умолчанию признак выключен. Для его использования должны быть заполнены поля "Место расчётов" (Тег 1187) и "Адрес покупателя"(Тег 1008) через методы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DIO 64 и 33.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После команды закрытия документа, переданные в DIO 33, 64, 86 данные отчищаются.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rtl w:val="0"/>
        </w:rPr>
        <w:t xml:space="preserve">Флаг передается в виде int в </w:t>
      </w:r>
      <w:r>
        <w:rPr>
          <w:rFonts w:ascii="Courier New" w:hAnsi="Courier New" w:eastAsia="Courier New" w:cs="Courier New"/>
          <w:color w:val="44546a"/>
          <w:rtl w:val="0"/>
        </w:rPr>
        <w:t xml:space="preserve">arg1[0]: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0 - выключить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1 - включить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87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87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Указание дополнительных данных об оплате безналичными (тег 1234) (0x47)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Данные тегов 1236, 1237, 1238 передаются в массиве </w:t>
      </w:r>
      <w:r>
        <w:rPr>
          <w:rFonts w:ascii="Courier New" w:hAnsi="Courier New" w:eastAsia="Courier New" w:cs="Courier New"/>
          <w:color w:val="44546a"/>
          <w:rtl w:val="0"/>
        </w:rPr>
        <w:t xml:space="preserve">arg2</w:t>
      </w:r>
      <w:r>
        <w:rPr>
          <w:rFonts w:ascii="Courier New" w:hAnsi="Courier New" w:eastAsia="Courier New" w:cs="Courier New"/>
          <w:rtl w:val="0"/>
        </w:rPr>
        <w:t xml:space="preserve">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число(Строкой)) Признак способа оплаты безналичными (тег 1236)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(Строка[0..256]) Идентификатор безналичной оплаты (тег 1237)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3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(Строка[0..256]) Дополнительные сведения о безналичной оплате (тег 1238)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tl w:val="0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90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90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Запрос ресурса свободной памяти в ФН.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записывается в первый элемент массива параметра arg1, для получения результата размер arg1 должен быть 2 или более.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Значение arg1 </w:t>
      </w:r>
      <w:r>
        <w:rPr>
          <w:rFonts w:ascii="Courier New" w:hAnsi="Courier New" w:eastAsia="Courier New" w:cs="Courier New"/>
          <w:rtl w:val="0"/>
        </w:rPr>
        <w:t xml:space="preserve">после</w:t>
      </w:r>
      <w:r>
        <w:rPr>
          <w:rFonts w:ascii="Courier New" w:hAnsi="Courier New" w:eastAsia="Courier New" w:cs="Courier New"/>
          <w:rtl w:val="0"/>
        </w:rPr>
        <w:t xml:space="preserve"> выполнения запроса: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Приблизительное кол-во документов 5-летнего хранения, которые можно создать в ФН.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2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(Целое число) Размер свободной области (в килобайтах) для записи документов 30-дневного хранения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b/>
          <w:bCs/>
          <w:color w:val="4f81bd"/>
          <w:rtl w:val="0"/>
        </w:rPr>
        <w:t xml:space="preserve">91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arg0</w:t>
      </w:r>
      <w:r>
        <w:rPr>
          <w:rFonts w:ascii="Courier New" w:hAnsi="Courier New" w:eastAsia="Courier New" w:cs="Courier New"/>
          <w:b/>
          <w:bCs/>
          <w:rtl w:val="0"/>
        </w:rPr>
        <w:t xml:space="preserve">: 91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</w:r>
      <w:r>
        <w:rPr>
          <w:rFonts w:ascii="Courier New" w:hAnsi="Courier New" w:eastAsia="Courier New" w:cs="Courier New"/>
          <w:rtl w:val="0"/>
        </w:rPr>
        <w:t xml:space="preserve">Выполнить закрытие документа</w:t>
      </w:r>
      <w:r>
        <w:rPr>
          <w:rFonts w:ascii="Courier New" w:hAnsi="Courier New" w:eastAsia="Courier New" w:cs="Courier New"/>
          <w:rtl w:val="0"/>
        </w:rPr>
        <w:t xml:space="preserve"> с полученим информации </w:t>
      </w:r>
      <w:r>
        <w:rPr>
          <w:rFonts w:ascii="Courier New" w:hAnsi="Courier New" w:eastAsia="Courier New" w:cs="Courier New"/>
          <w:rtl w:val="0"/>
        </w:rPr>
        <w:t xml:space="preserve">по закрытому документу</w:t>
      </w:r>
      <w:r>
        <w:rPr>
          <w:rFonts w:ascii="Courier New" w:hAnsi="Courier New" w:eastAsia="Courier New" w:cs="Courier New"/>
          <w:rtl w:val="0"/>
        </w:rPr>
        <w:t xml:space="preserve">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Результат запроса записывается в массив arg2, для выполнения запроса и получения результата размер arg2 должен быть 4 или более.</w:t>
      </w:r>
      <w:r>
        <w:rPr>
          <w:rFonts w:ascii="Courier New" w:hAnsi="Courier New" w:eastAsia="Courier New" w:cs="Courier New"/>
        </w:rPr>
        <w:br/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Значение arg2 после выполнения запроса: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numPr>
          <w:ilvl w:val="0"/>
          <w:numId w:val="6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 </w:t>
      </w:r>
      <w:r>
        <w:rPr>
          <w:rFonts w:ascii="Courier New" w:hAnsi="Courier New" w:eastAsia="Courier New" w:cs="Courier New"/>
          <w:color w:val="44546a"/>
          <w:rtl w:val="0"/>
        </w:rPr>
        <w:t xml:space="preserve">Дата документа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6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 </w:t>
      </w:r>
      <w:r>
        <w:rPr>
          <w:rFonts w:ascii="Courier New" w:hAnsi="Courier New" w:eastAsia="Courier New" w:cs="Courier New"/>
          <w:color w:val="44546a"/>
          <w:rtl w:val="0"/>
        </w:rPr>
        <w:t xml:space="preserve">Время документа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7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 ФД закрытого документа (если фискальный)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numPr>
          <w:ilvl w:val="0"/>
          <w:numId w:val="8"/>
        </w:numPr>
        <w:ind w:left="720" w:hanging="360"/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rtl w:val="0"/>
        </w:rPr>
        <w:t xml:space="preserve">(Строка) </w:t>
      </w:r>
      <w:r>
        <w:rPr>
          <w:rFonts w:ascii="Courier New" w:hAnsi="Courier New" w:eastAsia="Courier New" w:cs="Courier New"/>
          <w:color w:val="44546a"/>
          <w:rtl w:val="0"/>
        </w:rPr>
        <w:t xml:space="preserve">ФПД </w:t>
      </w:r>
      <w:r>
        <w:rPr>
          <w:rFonts w:ascii="Courier New" w:hAnsi="Courier New" w:eastAsia="Courier New" w:cs="Courier New"/>
          <w:color w:val="44546a"/>
          <w:rtl w:val="0"/>
        </w:rPr>
        <w:t xml:space="preserve">закрытого документа (если фискальный)</w:t>
      </w:r>
      <w:r>
        <w:rPr>
          <w:rFonts w:ascii="Courier New" w:hAnsi="Courier New" w:eastAsia="Courier New" w:cs="Courier New"/>
          <w:color w:val="44546a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rPr>
          <w:rFonts w:ascii="Courier New" w:hAnsi="Courier New" w:eastAsia="Courier New" w:cs="Courier New"/>
          <w:color w:val="44546a"/>
        </w:rPr>
      </w:pPr>
      <w:r>
        <w:rPr>
          <w:rFonts w:ascii="Courier New" w:hAnsi="Courier New" w:eastAsia="Courier New" w:cs="Courier New"/>
          <w:color w:val="44546a"/>
          <w:highlight w:val="none"/>
          <w:rtl w:val="0"/>
        </w:rPr>
      </w:r>
      <w:r>
        <w:rPr>
          <w:rFonts w:ascii="Courier New" w:hAnsi="Courier New" w:eastAsia="Courier New" w:cs="Courier New"/>
          <w:color w:val="44546a"/>
          <w:highlight w:val="none"/>
          <w:rtl w:val="0"/>
        </w:rPr>
      </w:r>
      <w:r>
        <w:rPr>
          <w:rFonts w:ascii="Courier New" w:hAnsi="Courier New" w:eastAsia="Courier New" w:cs="Courier New"/>
          <w:color w:val="44546a"/>
        </w:rPr>
      </w:r>
    </w:p>
    <w:p>
      <w:pPr>
        <w:spacing w:after="28"/>
        <w:rPr>
          <w:rFonts w:ascii="Courier New" w:hAnsi="Courier New" w:eastAsia="Courier New" w:cs="Courier New"/>
        </w:rP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b/>
          <w:bCs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sz w:val="24"/>
          <w:szCs w:val="24"/>
          <w:rtl w:val="0"/>
        </w:rPr>
        <w:t xml:space="preserve">Реализован интерфейс EventCallBacks:</w:t>
      </w:r>
      <w:r>
        <w:rPr>
          <w:rFonts w:ascii="Courier New" w:hAnsi="Courier New" w:eastAsia="Courier New" w:cs="Courier New"/>
          <w:b/>
          <w:bCs/>
          <w:sz w:val="24"/>
          <w:szCs w:val="24"/>
        </w:rPr>
      </w:r>
      <w:r>
        <w:rPr>
          <w:rFonts w:ascii="Courier New" w:hAnsi="Courier New" w:eastAsia="Courier New" w:cs="Courier New"/>
          <w:b/>
          <w:bCs/>
          <w:sz w:val="24"/>
          <w:szCs w:val="24"/>
        </w:rPr>
      </w:r>
    </w:p>
    <w:p>
      <w:pPr>
        <w:spacing w:after="28"/>
        <w:rPr>
          <w:rFonts w:ascii="Courier New" w:hAnsi="Courier New" w:eastAsia="Courier New" w:cs="Courier New"/>
          <w:b/>
          <w:bCs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sz w:val="24"/>
          <w:szCs w:val="24"/>
          <w:rtl w:val="0"/>
        </w:rPr>
        <w:t xml:space="preserve"> </w:t>
      </w:r>
      <w:r>
        <w:rPr>
          <w:rFonts w:ascii="Courier New" w:hAnsi="Courier New" w:eastAsia="Courier New" w:cs="Courier New"/>
          <w:b/>
          <w:bCs/>
          <w:sz w:val="24"/>
          <w:szCs w:val="24"/>
        </w:rPr>
      </w:r>
      <w:r>
        <w:rPr>
          <w:rFonts w:ascii="Courier New" w:hAnsi="Courier New" w:eastAsia="Courier New" w:cs="Courier New"/>
          <w:b/>
          <w:bCs/>
          <w:sz w:val="24"/>
          <w:szCs w:val="24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открытии крышки ФР генерируется событие FPTR_SUE_COVER_OPEN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закрытии крышки ФР FPTR_SUE_COVER_OK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окончании бумаги ФР генерируется событие FPTR_SUE_REC_EMPTY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поступлении бумаги ФР генерируется событие FPTR_SUE_REC_PAPEROK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потери связи с ФР генерируется событие JPOS_SUE_POWER_OFFLINE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 установки связи с ФР генерируется событие JPOS_PS_ONLINE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Пример мониторинга статуса ФР через EventCallBacks: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PiritSvc112 piritSvc112 = new PiritSvc112();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EventCallbacks callBacks = piritSvc112.createPiritCallBacks();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StatusUpdateListener listener = new StatusUpdateListener(){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@Override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public void statusUpdateOccurred(StatusUpdateEvent statusUpdateEvent) {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 if(statusUpdateEvent.getStatus()== JposConst.JPOS_PS_ONLINE) {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                  System.out.println("FR online");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                }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}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piritSvc112.addStatusUpdateListener(listener);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piritSvc112.open("PIRIT-2F",callBacks);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sz w:val="24"/>
          <w:szCs w:val="24"/>
          <w:rtl w:val="0"/>
        </w:rPr>
        <w:t xml:space="preserve">Руководство по использованию 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Пример инициализации драйвера и последующей работы с ФР.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После установки в jpos.xml всех необходимых параметров.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Начинаем работу с ФР.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piritSvc112.open("PIRIT-2F", null);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 где "PIRIT-2F" должно соответствовать параметру logicalName в jpos.xml.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piritSvc112.claim(1000);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 осуществляется соединение с ФР, в устанавливается таймаут ожидания пакетов от // драйвера 1000 мс.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piritSvc112.setDeviceEnabled(true);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int[] arg1 = {1};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String[] result1 = new String[1];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piritSvc112.directIO(34, arg1, result1);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//Выполняем метод directIO с номером 34 - Получение состояния печатающего  //устройства и выводим результат.     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System.out.println(result1[0]);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//Печатаем чек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//Открываем документ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piritSvc112.beginFiscalReceipt(true);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//Добавляем товарную позицию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piritSvc112.printRecItem("*11196 KAMIS Зелень петрушки в пак. 8г *", 20000, 1000, 1, 20021, "tax");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//Вводим оплату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piritSvc112.printRecTotal(0, 40000, "00");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//Закрываем документ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piritSvc112.endFiscalReceipt(true);</w:t>
      </w:r>
      <w:r>
        <w:rPr>
          <w:rFonts w:ascii="Courier New" w:hAnsi="Courier New" w:eastAsia="Courier New" w:cs="Courier New"/>
          <w:color w:val="000000"/>
          <w:highlight w:val="none"/>
        </w:rPr>
      </w:r>
      <w:r>
        <w:rPr>
          <w:rFonts w:ascii="Courier New" w:hAnsi="Courier New" w:eastAsia="Courier New" w:cs="Courier New"/>
          <w:color w:val="000000"/>
          <w:highlight w:val="none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Примеры параметров драйвера в jpos.xml: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name="port" type="String" value="COM11"/&gt;</w:t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name="dataBits" type="String" value="8"/&gt;</w:t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name="stopBits" type="String" value="1"/&gt;</w:t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name="baudRate" type="String" value="57600"/&gt;</w:t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name="serviceDescription" type="String" value="PIRIT, 2017"/&gt;</w:t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name="productDescription" type="String" value="Fiscal Printer PIRIT"/&gt;</w:t>
      </w:r>
      <w:r>
        <w:rPr>
          <w:rFonts w:ascii="Courier New" w:hAnsi="Courier New" w:eastAsia="Courier New" w:cs="Courier New"/>
          <w:color w:val="000000"/>
        </w:rPr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name="productName" type="String" value="Fiscal Printer PIRIT"/&gt;</w:t>
      </w:r>
      <w:r>
        <w:rPr>
          <w:rFonts w:ascii="Courier New" w:hAnsi="Courier New" w:eastAsia="Courier New" w:cs="Courier New"/>
          <w:color w:val="000000"/>
        </w:rPr>
      </w:r>
      <w:r/>
    </w:p>
    <w:p>
      <w:pPr>
        <w:spacing w:after="2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name="statusTimer" type="String" value="2000"/&gt;</w:t>
      </w:r>
      <w:r>
        <w:rPr>
          <w:rFonts w:ascii="Courier New" w:hAnsi="Courier New" w:eastAsia="Courier New" w:cs="Courier New"/>
          <w:color w:val="000000"/>
        </w:rPr>
      </w:r>
      <w:r/>
    </w:p>
    <w:p>
      <w:pPr>
        <w:spacing w:after="28"/>
        <w:rPr>
          <w:rFonts w:ascii="Courier New" w:hAnsi="Courier New" w:eastAsia="Courier New" w:cs="Courier New"/>
          <w:color w:val="000000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</w:rPr>
        <w:t xml:space="preserve">    &lt;prop name="logPath" type="String" value="</w:t>
      </w:r>
      <w:r>
        <w:rPr>
          <w:rFonts w:ascii="Courier New" w:hAnsi="Courier New" w:eastAsia="Courier New" w:cs="Courier New"/>
          <w:color w:val="000000"/>
        </w:rPr>
        <w:t xml:space="preserve">C:\Users\Default</w:t>
      </w:r>
      <w:r>
        <w:rPr>
          <w:rFonts w:ascii="Courier New" w:hAnsi="Courier New" w:eastAsia="Courier New" w:cs="Courier New"/>
          <w:color w:val="000000"/>
        </w:rPr>
        <w:t xml:space="preserve">"/&gt;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  <w:highlight w:val="none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highlight w:val="none"/>
        </w:rPr>
      </w:r>
      <w:r>
        <w:rPr>
          <w:rFonts w:ascii="Courier New" w:hAnsi="Courier New" w:eastAsia="Courier New" w:cs="Courier New"/>
          <w:color w:val="000000"/>
          <w:highlight w:val="none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highlight w:val="none"/>
          <w:rtl w:val="0"/>
        </w:rPr>
        <w:t xml:space="preserve">При добавлении параметра </w:t>
      </w:r>
      <w:r>
        <w:rPr>
          <w:rFonts w:ascii="Courier New" w:hAnsi="Courier New" w:eastAsia="Courier New" w:cs="Courier New"/>
          <w:b/>
          <w:bCs/>
          <w:color w:val="000000"/>
        </w:rPr>
        <w:t xml:space="preserve">logPath </w:t>
      </w:r>
      <w:r>
        <w:rPr>
          <w:rFonts w:ascii="Courier New" w:hAnsi="Courier New" w:eastAsia="Courier New" w:cs="Courier New"/>
          <w:color w:val="000000"/>
        </w:rPr>
        <w:t xml:space="preserve">будет включено логирование DEBUG с записью по указанному </w:t>
      </w:r>
      <w:r>
        <w:rPr>
          <w:rFonts w:ascii="Courier New" w:hAnsi="Courier New" w:eastAsia="Courier New" w:cs="Courier New"/>
          <w:color w:val="000000"/>
        </w:rPr>
        <w:t xml:space="preserve">системно-зависимому</w:t>
      </w:r>
      <w:r>
        <w:rPr>
          <w:rFonts w:ascii="Courier New" w:hAnsi="Courier New" w:eastAsia="Courier New" w:cs="Courier New"/>
          <w:color w:val="000000"/>
        </w:rPr>
        <w:t xml:space="preserve"> пути</w:t>
      </w:r>
      <w:r>
        <w:rPr>
          <w:rFonts w:ascii="Courier New" w:hAnsi="Courier New" w:eastAsia="Courier New" w:cs="Courier New"/>
          <w:color w:val="000000"/>
          <w:highlight w:val="none"/>
          <w:rtl w:val="0"/>
        </w:rPr>
        <w:t xml:space="preserve">. Если параметр не добавлен, </w:t>
      </w:r>
      <w:r>
        <w:rPr>
          <w:rFonts w:ascii="Courier New" w:hAnsi="Courier New" w:eastAsia="Courier New" w:cs="Courier New"/>
          <w:color w:val="000000"/>
          <w:highlight w:val="none"/>
          <w:rtl w:val="0"/>
        </w:rPr>
        <w:t xml:space="preserve">запись логов ведется в INFO в текущий рабочий каталог java.</w:t>
      </w:r>
      <w:r>
        <w:rPr>
          <w:rFonts w:ascii="Courier New" w:hAnsi="Courier New" w:eastAsia="Courier New" w:cs="Courier New"/>
          <w:color w:val="000000"/>
          <w:highlight w:val="none"/>
          <w:rtl w:val="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sz w:val="24"/>
          <w:szCs w:val="24"/>
          <w:rtl w:val="0"/>
        </w:rPr>
        <w:t xml:space="preserve">Краткое руководство по использованию методов DirectIO.</w:t>
      </w:r>
      <w:r>
        <w:rPr>
          <w:rFonts w:ascii="Courier New" w:hAnsi="Courier New" w:eastAsia="Courier New" w:cs="Courier New"/>
          <w:b/>
          <w:bCs/>
          <w:color w:val="000000"/>
        </w:rPr>
      </w:r>
      <w:r>
        <w:rPr>
          <w:rFonts w:ascii="Courier New" w:hAnsi="Courier New" w:eastAsia="Courier New" w:cs="Courier New"/>
          <w:b/>
          <w:bCs/>
          <w:color w:val="000000"/>
        </w:rPr>
      </w:r>
    </w:p>
    <w:p>
      <w:pPr>
        <w:spacing w:after="28"/>
        <w:rPr>
          <w:rFonts w:ascii="Courier New" w:hAnsi="Courier New" w:eastAsia="Courier New" w:cs="Courier New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b/>
          <w:bCs/>
          <w:color w:val="000000"/>
        </w:rPr>
      </w:r>
      <w:r>
        <w:rPr>
          <w:rFonts w:ascii="Courier New" w:hAnsi="Courier New" w:eastAsia="Courier New" w:cs="Courier New"/>
          <w:b/>
          <w:bCs/>
          <w:color w:val="000000"/>
        </w:rPr>
      </w:r>
    </w:p>
    <w:p>
      <w:pPr>
        <w:spacing w:before="100" w:after="10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Проверка состояния печатающего устройства.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directIO(command, args, dataObject);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где: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command = 34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args = int[] arg1 - номер бита которому соответствует требуемый параметр: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0 - Принтер не готов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1 - В принтере нет бумаги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2 - Открыта крышка принтера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3 - Ошибка резчика принтера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7 - Нет связи с принтером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String[] dataObject = new String[1]; dataObject присвоит результат.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Например для получения статуса состояния крышки принтера необходимо вызвать: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String[] dataObject = new String[1];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int[] arg1 = {2};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directIO(34, arg1 , dataObject);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в результате в </w:t>
      </w:r>
      <w:r>
        <w:rPr>
          <w:rFonts w:ascii="Courier New" w:hAnsi="Courier New" w:eastAsia="Courier New" w:cs="Courier New"/>
          <w:i/>
          <w:iCs/>
          <w:color w:val="000000"/>
          <w:rtl w:val="0"/>
        </w:rPr>
        <w:t xml:space="preserve">dataObject</w:t>
      </w:r>
      <w:r>
        <w:rPr>
          <w:rFonts w:ascii="Courier New" w:hAnsi="Courier New" w:eastAsia="Courier New" w:cs="Courier New"/>
          <w:color w:val="000000"/>
          <w:rtl w:val="0"/>
        </w:rPr>
        <w:t xml:space="preserve"> будет строка с флагом состояния крышки.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after="28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00" w:after="100"/>
        <w:rPr>
          <w:rFonts w:ascii="Courier New" w:hAnsi="Courier New" w:eastAsia="Courier New" w:cs="Courier New"/>
          <w:b/>
          <w:bCs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color w:val="000000"/>
          <w:rtl w:val="0"/>
        </w:rPr>
        <w:t xml:space="preserve">Получить регистрационный номер ФН.</w:t>
      </w:r>
      <w:r>
        <w:rPr>
          <w:rFonts w:ascii="Courier New" w:hAnsi="Courier New" w:eastAsia="Courier New" w:cs="Courier New"/>
          <w:b/>
          <w:bCs/>
          <w:color w:val="000000"/>
        </w:rPr>
      </w:r>
      <w:r>
        <w:rPr>
          <w:rFonts w:ascii="Courier New" w:hAnsi="Courier New" w:eastAsia="Courier New" w:cs="Courier New"/>
          <w:b/>
          <w:bCs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directIO(command, args, dataObject);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где: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command = 29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rPr>
          <w:rFonts w:ascii="Courier New" w:hAnsi="Courier New" w:eastAsia="Courier New" w:cs="Courier New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args = null: </w:t>
      </w:r>
      <w:r>
        <w:rPr>
          <w:rFonts w:ascii="Courier New" w:hAnsi="Courier New" w:eastAsia="Courier New" w:cs="Courier New"/>
          <w:color w:val="000000"/>
        </w:rPr>
      </w:r>
      <w:r>
        <w:rPr>
          <w:rFonts w:ascii="Courier New" w:hAnsi="Courier New" w:eastAsia="Courier New" w:cs="Courier New"/>
          <w:color w:val="000000"/>
        </w:rPr>
      </w:r>
    </w:p>
    <w:p>
      <w:pPr>
        <w:spacing w:before="120" w:after="120"/>
        <w:shd w:val="clear" w:color="auto" w:fill="ffffff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color w:val="000000"/>
          <w:rtl w:val="0"/>
        </w:rPr>
        <w:t xml:space="preserve">String[] dataObject = new String[1]; dataObject присвоит результат.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120" w:after="120"/>
        <w:shd w:val="clear" w:color="auto" w:fill="ffffff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  <w:b/>
          <w:bCs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rtl w:val="0"/>
        </w:rPr>
        <w:t xml:space="preserve">Для включения/выключения отрезки чека необходим вызов метода directIO перед вызовом  метода  beginFiscalReceipt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directIO(command, args, dataObject);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где: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command = 15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args[0] =  1 - не выполнять отрезку чека, 0 - выполнять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dataObject -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x и z отчет отрезаются всегда.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  <w:b/>
          <w:bCs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rtl w:val="0"/>
        </w:rPr>
        <w:t xml:space="preserve">Метод DirectIO для получения квитанций ОФД начиная с заданного номер чека и количество чеков.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используемый метод -  DirectIO(command,args,dataObject);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где: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command = 42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int[] args={2}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args[0] содержит номер от которого начнется выборка документов.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args[1] содержит количество запрашиваемых чеков.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Object[] dataObject = new Object[1]; - Массив Object в котором под индексом 0 будет коллекция типа Vector&lt;PiritFNTicket&gt;  где каждый экземпляр PiritFNTicket соответствует квитанции полученной из ФН.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Для извлечения информации из квитанции в классe PiritFNTicket предусмотрены следующие методы :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getdocNumber() - вернет HEX массив с квитанцией ОФД.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getDocNumber() - вернет int номер чека.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isSigned() - вернет boolean статус - подписан ли документ в ОФД.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getDateOfDoc() - вернет String с датой и временем квитанции в формате - ddMMyyyyHHmm.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getTicketNumber() - вернет String с номером квитанции.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getValueFPD() - вернет String значение ФПД.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  <w:b/>
          <w:bCs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b/>
          <w:bCs/>
          <w:rtl w:val="0"/>
        </w:rPr>
        <w:t xml:space="preserve">Для включения/выключения печати блока расчета драйвером используется directIO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directIO(command, args, dataObject);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где: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command = 16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args[0] =  1 - печатать блок, 0 - не печатать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ourier New" w:hAnsi="Courier New" w:eastAsia="Courier New" w:cs="Courier New"/>
          <w:rtl w:val="0"/>
        </w:rPr>
        <w:t xml:space="preserve">dataObject -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  <w:b/>
          <w:bCs/>
        </w:rPr>
      </w:pPr>
      <w:r>
        <w:rPr>
          <w:rFonts w:ascii="Courier New" w:hAnsi="Courier New" w:eastAsia="Courier New" w:cs="Courier New"/>
          <w:b/>
          <w:bCs/>
          <w:rtl w:val="0"/>
        </w:rPr>
        <w:t xml:space="preserve">Для настройки атрибутов текста при печати свободной строкой драйвером используется directIO</w:t>
      </w:r>
      <w:r>
        <w:rPr>
          <w:rFonts w:ascii="Courier New" w:hAnsi="Courier New" w:eastAsia="Courier New" w:cs="Courier New"/>
          <w:b/>
          <w:bCs/>
        </w:rPr>
      </w:r>
      <w:r>
        <w:rPr>
          <w:rFonts w:ascii="Courier New" w:hAnsi="Courier New" w:eastAsia="Courier New" w:cs="Courier New"/>
          <w:b/>
          <w:bCs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directIO(command, args, dataObject);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где: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command = 17 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args[0] = номер атрибута.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rFonts w:ascii="Courier New" w:hAnsi="Courier New" w:eastAsia="Courier New" w:cs="Courier New"/>
        </w:rPr>
      </w:pPr>
      <w:r>
        <w:rPr>
          <w:rFonts w:ascii="Courier New" w:hAnsi="Courier New" w:eastAsia="Courier New" w:cs="Courier New"/>
          <w:rtl w:val="0"/>
        </w:rPr>
        <w:t xml:space="preserve">dataObject - не используется.</w:t>
      </w:r>
      <w:r>
        <w:rPr>
          <w:rFonts w:ascii="Courier New" w:hAnsi="Courier New" w:eastAsia="Courier New" w:cs="Courier New"/>
        </w:rPr>
      </w:r>
      <w:r>
        <w:rPr>
          <w:rFonts w:ascii="Courier New" w:hAnsi="Courier New" w:eastAsia="Courier New" w:cs="Courier New"/>
        </w:rPr>
      </w:r>
    </w:p>
    <w:p>
      <w:pPr>
        <w:spacing w:before="120" w:after="120"/>
        <w:shd w:val="clear" w:color="auto" w:fill="ffffff"/>
        <w:widowControl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shd w:val="clear" w:color="auto" w:fill="ffffff"/>
        <w:widowControl/>
        <w:rPr>
          <w:color w:val="000000"/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777" w:right="1134" w:bottom="777" w:left="1134" w:header="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sine"/>
  <w:font w:name="Calibri">
    <w:panose1 w:val="020F0502020204030204"/>
  </w:font>
  <w:font w:name="Courier New">
    <w:panose1 w:val="02070409020205020404"/>
  </w:font>
  <w:font w:name="Cambria">
    <w:panose1 w:val="02040503050406030204"/>
  </w:font>
  <w:font w:name="Noto Sans Symbols"/>
  <w:font w:name="Arial Black">
    <w:panose1 w:val="020B0704020202020204"/>
  </w:font>
  <w:font w:name="Georg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360"/>
      <w:spacing w:after="720"/>
      <w:tabs>
        <w:tab w:val="center" w:pos="4677" w:leader="none"/>
        <w:tab w:val="right" w:pos="9355" w:leader="none"/>
      </w:tabs>
      <w:rPr>
        <w:rFonts w:ascii="Arial" w:hAnsi="Arial" w:eastAsia="Arial" w:cs="Arial"/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w:rPr>
        <w:rFonts w:ascii="Arial" w:hAnsi="Arial" w:eastAsia="Arial" w:cs="Arial"/>
        <w:color w:val="000000"/>
      </w:rPr>
    </w:r>
    <w:r>
      <w:rPr>
        <w:rFonts w:ascii="Arial" w:hAnsi="Arial" w:eastAsia="Arial" w:cs="Arial"/>
        <w:color w:val="00000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after="720"/>
      <w:rPr>
        <w:rFonts w:ascii="Arial" w:hAnsi="Arial" w:eastAsia="Arial" w:cs="Arial"/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w:rPr>
        <w:rFonts w:ascii="Arial" w:hAnsi="Arial" w:eastAsia="Arial" w:cs="Arial"/>
        <w:color w:val="000000"/>
      </w:rPr>
    </w:r>
    <w:r>
      <w:rPr>
        <w:rFonts w:ascii="Arial" w:hAnsi="Arial" w:eastAsia="Arial" w:cs="Arial"/>
        <w:color w:val="00000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before="920" w:after="80"/>
      <w:tabs>
        <w:tab w:val="center" w:pos="4677" w:leader="none"/>
        <w:tab w:val="right" w:pos="9355" w:leader="none"/>
      </w:tabs>
      <w:rPr>
        <w:rFonts w:ascii="Arial" w:hAnsi="Arial" w:eastAsia="Arial" w:cs="Arial"/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Fonts w:ascii="Arial" w:hAnsi="Arial" w:eastAsia="Arial" w:cs="Arial"/>
        <w:b/>
        <w:bCs/>
        <w:i/>
        <w:iCs/>
        <w:color w:val="000000"/>
        <w:sz w:val="24"/>
        <w:szCs w:val="24"/>
        <w:rtl w:val="0"/>
      </w:rPr>
      <w:t xml:space="preserve">ПИРИТ: JPOS драйвер</w:t>
    </w:r>
    <w:r>
      <w:rPr>
        <w:rFonts w:ascii="Arial" w:hAnsi="Arial" w:eastAsia="Arial" w:cs="Arial"/>
        <w:color w:val="000000"/>
      </w:rPr>
    </w:r>
    <w:r>
      <w:rPr>
        <w:rFonts w:ascii="Arial" w:hAnsi="Arial" w:eastAsia="Arial" w:cs="Arial"/>
        <w:color w:val="000000"/>
      </w:rPr>
    </w:r>
  </w:p>
  <w:p>
    <w:pPr>
      <w:tabs>
        <w:tab w:val="center" w:pos="4677" w:leader="none"/>
        <w:tab w:val="right" w:pos="9355" w:leader="none"/>
      </w:tabs>
      <w:rPr>
        <w:rFonts w:ascii="Arial" w:hAnsi="Arial" w:eastAsia="Arial" w:cs="Arial"/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Fonts w:ascii="Arial" w:hAnsi="Arial" w:eastAsia="Arial" w:cs="Arial"/>
        <w:color w:val="000000"/>
      </w:rPr>
      <w:fldChar w:fldCharType="begin"/>
      <w:instrText xml:space="preserve">PAGE</w:instrText>
      <w:fldChar w:fldCharType="separate"/>
      <w:fldChar w:fldCharType="end"/>
    </w:r>
    <w:r>
      <w:rPr>
        <w:rFonts w:ascii="Arial" w:hAnsi="Arial" w:eastAsia="Arial" w:cs="Arial"/>
        <w:color w:val="000000"/>
      </w:rPr>
    </w:r>
    <w:r>
      <w:rPr>
        <w:rFonts w:ascii="Arial" w:hAnsi="Arial" w:eastAsia="Arial" w:cs="Arial"/>
        <w:color w:val="00000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before="720"/>
      <w:rPr>
        <w:rFonts w:ascii="Arial" w:hAnsi="Arial" w:eastAsia="Arial" w:cs="Arial"/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w:rPr>
        <w:rFonts w:ascii="Arial" w:hAnsi="Arial" w:eastAsia="Arial" w:cs="Arial"/>
        <w:color w:val="000000"/>
      </w:rPr>
    </w:r>
    <w:r>
      <w:rPr>
        <w:rFonts w:ascii="Arial" w:hAnsi="Arial" w:eastAsia="Arial" w:cs="Arial"/>
        <w:color w:val="00000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bCs w:val="0"/>
        <w:sz w:val="20"/>
        <w:szCs w:val="20"/>
        <w:vertAlign w:val="baseline"/>
      </w:rPr>
    </w:lvl>
    <w:lvl w:ilvl="1">
      <w:start w:val="2"/>
      <w:numFmt w:val="decimal"/>
      <w:isLgl w:val="false"/>
      <w:suff w:val="tab"/>
      <w:lvlText w:val="%1.%2."/>
      <w:lvlJc w:val="left"/>
      <w:pPr>
        <w:ind w:left="1080" w:hanging="360"/>
      </w:pPr>
      <w:rPr>
        <w:vertAlign w:val="baseline"/>
      </w:rPr>
    </w:lvl>
    <w:lvl w:ilvl="2">
      <w:start w:val="19"/>
      <w:numFmt w:val="decimal"/>
      <w:isLgl w:val="false"/>
      <w:suff w:val="tab"/>
      <w:lvlText w:val="%1.%2.%3"/>
      <w:lvlJc w:val="left"/>
      <w:pPr>
        <w:ind w:left="1440" w:hanging="360"/>
      </w:pPr>
      <w:rPr>
        <w:rFonts w:ascii="Arial" w:hAnsi="Arial" w:eastAsia="Arial" w:cs="Arial"/>
        <w:color w:val="000000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</w:pPr>
      <w:rPr>
        <w:vertAlign w:val="baseli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■"/>
      <w:lvlJc w:val="left"/>
      <w:pPr>
        <w:ind w:left="6480" w:hanging="360"/>
      </w:pPr>
      <w:rPr>
        <w:u w:val="none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85" w:hanging="576"/>
      </w:pPr>
      <w:rPr>
        <w:vertAlign w:val="baseline"/>
      </w:rPr>
    </w:lvl>
    <w:lvl w:ilvl="2">
      <w:start w:val="1"/>
      <w:numFmt w:val="decimal"/>
      <w:isLgl w:val="false"/>
      <w:suff w:val="tab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1573" w:hanging="864"/>
      </w:pPr>
      <w:rPr>
        <w:vertAlign w:val="baseline"/>
      </w:rPr>
    </w:lvl>
    <w:lvl w:ilvl="4">
      <w:start w:val="1"/>
      <w:numFmt w:val="decimal"/>
      <w:isLgl w:val="false"/>
      <w:suff w:val="tab"/>
      <w:lvlText w:val="%4.%5."/>
      <w:lvlJc w:val="left"/>
      <w:pPr>
        <w:ind w:left="1717" w:hanging="1008"/>
      </w:pPr>
      <w:rPr>
        <w:vertAlign w:val="baseline"/>
      </w:rPr>
    </w:lvl>
    <w:lvl w:ilvl="5">
      <w:start w:val="1"/>
      <w:numFmt w:val="decimal"/>
      <w:isLgl w:val="false"/>
      <w:suff w:val="tab"/>
      <w:lvlText w:val="%4.%5.%6"/>
      <w:lvlJc w:val="left"/>
      <w:pPr>
        <w:ind w:left="1861" w:hanging="1152"/>
      </w:pPr>
      <w:rPr>
        <w:vertAlign w:val="baseline"/>
      </w:rPr>
    </w:lvl>
    <w:lvl w:ilvl="6">
      <w:start w:val="1"/>
      <w:numFmt w:val="decimal"/>
      <w:isLgl w:val="false"/>
      <w:suff w:val="tab"/>
      <w:lvlText w:val="%4.%5.%6.%7"/>
      <w:lvlJc w:val="left"/>
      <w:pPr>
        <w:ind w:left="2005" w:hanging="1296"/>
      </w:pPr>
      <w:rPr>
        <w:vertAlign w:val="baseline"/>
      </w:rPr>
    </w:lvl>
    <w:lvl w:ilvl="7">
      <w:start w:val="1"/>
      <w:numFmt w:val="decimal"/>
      <w:isLgl w:val="false"/>
      <w:suff w:val="tab"/>
      <w:lvlText w:val="%4.%5.%6.%7.%8"/>
      <w:lvlJc w:val="left"/>
      <w:pPr>
        <w:ind w:left="2149" w:hanging="1440"/>
      </w:pPr>
      <w:rPr>
        <w:vertAlign w:val="baseline"/>
      </w:rPr>
    </w:lvl>
    <w:lvl w:ilvl="8">
      <w:start w:val="1"/>
      <w:numFmt w:val="decimal"/>
      <w:isLgl w:val="false"/>
      <w:suff w:val="tab"/>
      <w:lvlText w:val="%4.%5.%6.%7.%8.%9"/>
      <w:lvlJc w:val="left"/>
      <w:pPr>
        <w:ind w:left="2293" w:hanging="1584"/>
      </w:pPr>
      <w:rPr>
        <w:vertAlign w:val="baseline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</w:pPr>
      <w:rPr>
        <w:vertAlign w:val="baselin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9">
    <w:name w:val="Heading 1 Char"/>
    <w:basedOn w:val="913"/>
    <w:link w:val="899"/>
    <w:uiPriority w:val="9"/>
    <w:rPr>
      <w:rFonts w:ascii="Arial" w:hAnsi="Arial" w:eastAsia="Arial" w:cs="Arial"/>
      <w:sz w:val="40"/>
      <w:szCs w:val="40"/>
    </w:rPr>
  </w:style>
  <w:style w:type="character" w:styleId="730">
    <w:name w:val="Heading 2 Char"/>
    <w:basedOn w:val="913"/>
    <w:link w:val="900"/>
    <w:uiPriority w:val="9"/>
    <w:rPr>
      <w:rFonts w:ascii="Arial" w:hAnsi="Arial" w:eastAsia="Arial" w:cs="Arial"/>
      <w:sz w:val="34"/>
    </w:rPr>
  </w:style>
  <w:style w:type="character" w:styleId="731">
    <w:name w:val="Heading 3 Char"/>
    <w:basedOn w:val="913"/>
    <w:link w:val="901"/>
    <w:uiPriority w:val="9"/>
    <w:rPr>
      <w:rFonts w:ascii="Arial" w:hAnsi="Arial" w:eastAsia="Arial" w:cs="Arial"/>
      <w:sz w:val="30"/>
      <w:szCs w:val="30"/>
    </w:rPr>
  </w:style>
  <w:style w:type="character" w:styleId="732">
    <w:name w:val="Heading 4 Char"/>
    <w:basedOn w:val="913"/>
    <w:link w:val="902"/>
    <w:uiPriority w:val="9"/>
    <w:rPr>
      <w:rFonts w:ascii="Arial" w:hAnsi="Arial" w:eastAsia="Arial" w:cs="Arial"/>
      <w:b/>
      <w:bCs/>
      <w:sz w:val="26"/>
      <w:szCs w:val="26"/>
    </w:rPr>
  </w:style>
  <w:style w:type="character" w:styleId="733">
    <w:name w:val="Heading 5 Char"/>
    <w:basedOn w:val="913"/>
    <w:link w:val="903"/>
    <w:uiPriority w:val="9"/>
    <w:rPr>
      <w:rFonts w:ascii="Arial" w:hAnsi="Arial" w:eastAsia="Arial" w:cs="Arial"/>
      <w:b/>
      <w:bCs/>
      <w:sz w:val="24"/>
      <w:szCs w:val="24"/>
    </w:rPr>
  </w:style>
  <w:style w:type="character" w:styleId="734">
    <w:name w:val="Heading 6 Char"/>
    <w:basedOn w:val="913"/>
    <w:link w:val="904"/>
    <w:uiPriority w:val="9"/>
    <w:rPr>
      <w:rFonts w:ascii="Arial" w:hAnsi="Arial" w:eastAsia="Arial" w:cs="Arial"/>
      <w:b/>
      <w:bCs/>
      <w:sz w:val="22"/>
      <w:szCs w:val="22"/>
    </w:rPr>
  </w:style>
  <w:style w:type="paragraph" w:styleId="735">
    <w:name w:val="Heading 7"/>
    <w:basedOn w:val="906"/>
    <w:next w:val="906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7 Char"/>
    <w:basedOn w:val="913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906"/>
    <w:next w:val="906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913"/>
    <w:link w:val="737"/>
    <w:uiPriority w:val="9"/>
    <w:rPr>
      <w:rFonts w:ascii="Arial" w:hAnsi="Arial" w:eastAsia="Arial" w:cs="Arial"/>
      <w:i/>
      <w:iCs/>
      <w:sz w:val="22"/>
      <w:szCs w:val="22"/>
    </w:rPr>
  </w:style>
  <w:style w:type="paragraph" w:styleId="739">
    <w:name w:val="Heading 9"/>
    <w:basedOn w:val="906"/>
    <w:next w:val="906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>
    <w:name w:val="Heading 9 Char"/>
    <w:basedOn w:val="913"/>
    <w:link w:val="739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No Spacing"/>
    <w:uiPriority w:val="1"/>
    <w:qFormat/>
    <w:pPr>
      <w:spacing w:before="0" w:after="0" w:line="240" w:lineRule="auto"/>
    </w:pPr>
  </w:style>
  <w:style w:type="character" w:styleId="742">
    <w:name w:val="Title Char"/>
    <w:basedOn w:val="913"/>
    <w:link w:val="917"/>
    <w:uiPriority w:val="10"/>
    <w:rPr>
      <w:sz w:val="48"/>
      <w:szCs w:val="48"/>
    </w:rPr>
  </w:style>
  <w:style w:type="character" w:styleId="743">
    <w:name w:val="Subtitle Char"/>
    <w:basedOn w:val="913"/>
    <w:link w:val="925"/>
    <w:uiPriority w:val="11"/>
    <w:rPr>
      <w:sz w:val="24"/>
      <w:szCs w:val="24"/>
    </w:rPr>
  </w:style>
  <w:style w:type="paragraph" w:styleId="744">
    <w:name w:val="Quote"/>
    <w:basedOn w:val="906"/>
    <w:next w:val="906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906"/>
    <w:next w:val="906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paragraph" w:styleId="748">
    <w:name w:val="Header"/>
    <w:basedOn w:val="906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Header Char"/>
    <w:basedOn w:val="913"/>
    <w:link w:val="748"/>
    <w:uiPriority w:val="99"/>
  </w:style>
  <w:style w:type="paragraph" w:styleId="750">
    <w:name w:val="Footer"/>
    <w:basedOn w:val="906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Footer Char"/>
    <w:basedOn w:val="913"/>
    <w:link w:val="750"/>
    <w:uiPriority w:val="99"/>
  </w:style>
  <w:style w:type="paragraph" w:styleId="752">
    <w:name w:val="Caption"/>
    <w:basedOn w:val="906"/>
    <w:next w:val="9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basedOn w:val="752"/>
    <w:link w:val="750"/>
    <w:uiPriority w:val="99"/>
  </w:style>
  <w:style w:type="table" w:styleId="754">
    <w:name w:val="Table Grid"/>
    <w:basedOn w:val="9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Table Grid Light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1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>
    <w:name w:val="Grid Table 4 - Accent 1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4">
    <w:name w:val="Grid Table 4 - Accent 2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Grid Table 4 - Accent 3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6">
    <w:name w:val="Grid Table 4 - Accent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Grid Table 4 - Accent 5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8">
    <w:name w:val="Grid Table 4 - Accent 6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9">
    <w:name w:val="Grid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6">
    <w:name w:val="Grid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7">
    <w:name w:val="Grid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8">
    <w:name w:val="Grid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9">
    <w:name w:val="Grid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0">
    <w:name w:val="Grid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1">
    <w:name w:val="Grid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8">
    <w:name w:val="List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9">
    <w:name w:val="List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0">
    <w:name w:val="List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1">
    <w:name w:val="List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2">
    <w:name w:val="List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3">
    <w:name w:val="List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4">
    <w:name w:val="List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6">
    <w:name w:val="List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7">
    <w:name w:val="List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List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9">
    <w:name w:val="List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List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1">
    <w:name w:val="List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2">
    <w:name w:val="List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3">
    <w:name w:val="List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4">
    <w:name w:val="List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5">
    <w:name w:val="List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6">
    <w:name w:val="List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7">
    <w:name w:val="List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8">
    <w:name w:val="List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9">
    <w:name w:val="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 &amp; 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Bordered &amp; 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Bordered &amp; 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Bordered &amp; 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Bordered &amp; 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Bordered &amp; 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Bordered &amp; 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4">
    <w:name w:val="Bordered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5">
    <w:name w:val="Bordered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6">
    <w:name w:val="Bordered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7">
    <w:name w:val="Bordered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8">
    <w:name w:val="Bordered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9">
    <w:name w:val="Bordered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0">
    <w:name w:val="Hyperlink"/>
    <w:uiPriority w:val="99"/>
    <w:unhideWhenUsed/>
    <w:rPr>
      <w:color w:val="0000ff" w:themeColor="hyperlink"/>
      <w:u w:val="single"/>
    </w:rPr>
  </w:style>
  <w:style w:type="paragraph" w:styleId="881">
    <w:name w:val="footnote text"/>
    <w:basedOn w:val="906"/>
    <w:link w:val="882"/>
    <w:uiPriority w:val="99"/>
    <w:semiHidden/>
    <w:unhideWhenUsed/>
    <w:pPr>
      <w:spacing w:after="40" w:line="240" w:lineRule="auto"/>
    </w:pPr>
    <w:rPr>
      <w:sz w:val="18"/>
    </w:rPr>
  </w:style>
  <w:style w:type="character" w:styleId="882">
    <w:name w:val="Footnote Text Char"/>
    <w:link w:val="881"/>
    <w:uiPriority w:val="99"/>
    <w:rPr>
      <w:sz w:val="18"/>
    </w:rPr>
  </w:style>
  <w:style w:type="character" w:styleId="883">
    <w:name w:val="footnote reference"/>
    <w:basedOn w:val="913"/>
    <w:uiPriority w:val="99"/>
    <w:unhideWhenUsed/>
    <w:rPr>
      <w:vertAlign w:val="superscript"/>
    </w:rPr>
  </w:style>
  <w:style w:type="paragraph" w:styleId="884">
    <w:name w:val="endnote text"/>
    <w:basedOn w:val="906"/>
    <w:link w:val="885"/>
    <w:uiPriority w:val="99"/>
    <w:semiHidden/>
    <w:unhideWhenUsed/>
    <w:pPr>
      <w:spacing w:after="0" w:line="240" w:lineRule="auto"/>
    </w:pPr>
    <w:rPr>
      <w:sz w:val="20"/>
    </w:rPr>
  </w:style>
  <w:style w:type="character" w:styleId="885">
    <w:name w:val="Endnote Text Char"/>
    <w:link w:val="884"/>
    <w:uiPriority w:val="99"/>
    <w:rPr>
      <w:sz w:val="20"/>
    </w:rPr>
  </w:style>
  <w:style w:type="character" w:styleId="886">
    <w:name w:val="endnote reference"/>
    <w:basedOn w:val="913"/>
    <w:uiPriority w:val="99"/>
    <w:semiHidden/>
    <w:unhideWhenUsed/>
    <w:rPr>
      <w:vertAlign w:val="superscript"/>
    </w:rPr>
  </w:style>
  <w:style w:type="paragraph" w:styleId="887">
    <w:name w:val="toc 1"/>
    <w:basedOn w:val="906"/>
    <w:next w:val="906"/>
    <w:uiPriority w:val="39"/>
    <w:unhideWhenUsed/>
    <w:pPr>
      <w:ind w:left="0" w:right="0" w:firstLine="0"/>
      <w:spacing w:after="57"/>
    </w:pPr>
  </w:style>
  <w:style w:type="paragraph" w:styleId="888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89">
    <w:name w:val="toc 3"/>
    <w:basedOn w:val="906"/>
    <w:next w:val="906"/>
    <w:uiPriority w:val="39"/>
    <w:unhideWhenUsed/>
    <w:pPr>
      <w:ind w:left="567" w:right="0" w:firstLine="0"/>
      <w:spacing w:after="57"/>
    </w:pPr>
  </w:style>
  <w:style w:type="paragraph" w:styleId="890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891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892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893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894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895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898">
    <w:name w:val="Normal"/>
  </w:style>
  <w:style w:type="paragraph" w:styleId="899">
    <w:name w:val="Heading 1"/>
    <w:basedOn w:val="898"/>
    <w:next w:val="898"/>
    <w:pPr>
      <w:keepLines/>
      <w:keepNext/>
      <w:spacing w:before="480" w:after="120"/>
    </w:pPr>
    <w:rPr>
      <w:b/>
      <w:bCs/>
      <w:sz w:val="48"/>
      <w:szCs w:val="48"/>
    </w:rPr>
  </w:style>
  <w:style w:type="paragraph" w:styleId="900">
    <w:name w:val="Heading 2"/>
    <w:basedOn w:val="898"/>
    <w:next w:val="898"/>
    <w:pPr>
      <w:keepLines/>
      <w:keepNext/>
      <w:spacing w:before="360" w:after="80"/>
    </w:pPr>
    <w:rPr>
      <w:b/>
      <w:bCs/>
      <w:sz w:val="36"/>
      <w:szCs w:val="36"/>
    </w:rPr>
  </w:style>
  <w:style w:type="paragraph" w:styleId="901">
    <w:name w:val="Heading 3"/>
    <w:basedOn w:val="898"/>
    <w:next w:val="898"/>
    <w:pPr>
      <w:keepLines/>
      <w:keepNext/>
      <w:spacing w:before="280" w:after="80"/>
    </w:pPr>
    <w:rPr>
      <w:b/>
      <w:bCs/>
      <w:sz w:val="28"/>
      <w:szCs w:val="28"/>
    </w:rPr>
  </w:style>
  <w:style w:type="paragraph" w:styleId="902">
    <w:name w:val="Heading 4"/>
    <w:basedOn w:val="898"/>
    <w:next w:val="898"/>
    <w:pPr>
      <w:keepLines/>
      <w:keepNext/>
      <w:spacing w:before="240" w:after="40"/>
    </w:pPr>
    <w:rPr>
      <w:b/>
      <w:bCs/>
      <w:sz w:val="24"/>
      <w:szCs w:val="24"/>
    </w:rPr>
  </w:style>
  <w:style w:type="paragraph" w:styleId="903">
    <w:name w:val="Heading 5"/>
    <w:basedOn w:val="898"/>
    <w:next w:val="898"/>
    <w:pPr>
      <w:keepLines/>
      <w:keepNext/>
      <w:spacing w:before="220" w:after="40"/>
    </w:pPr>
    <w:rPr>
      <w:b/>
      <w:bCs/>
      <w:sz w:val="22"/>
      <w:szCs w:val="22"/>
    </w:rPr>
  </w:style>
  <w:style w:type="paragraph" w:styleId="904">
    <w:name w:val="Heading 6"/>
    <w:basedOn w:val="898"/>
    <w:next w:val="898"/>
    <w:pPr>
      <w:keepLines/>
      <w:keepNext/>
      <w:spacing w:before="200" w:after="40"/>
    </w:pPr>
    <w:rPr>
      <w:b/>
      <w:bCs/>
    </w:rPr>
  </w:style>
  <w:style w:type="paragraph" w:styleId="905">
    <w:name w:val="Title"/>
    <w:basedOn w:val="898"/>
    <w:next w:val="898"/>
    <w:pPr>
      <w:keepLines/>
      <w:keepNext/>
      <w:spacing w:before="480" w:after="120"/>
    </w:pPr>
    <w:rPr>
      <w:b/>
      <w:bCs/>
      <w:sz w:val="72"/>
      <w:szCs w:val="72"/>
    </w:rPr>
  </w:style>
  <w:style w:type="paragraph" w:styleId="906">
    <w:name w:val="Normal"/>
  </w:style>
  <w:style w:type="paragraph" w:styleId="907">
    <w:name w:val="Heading 1"/>
    <w:basedOn w:val="906"/>
    <w:next w:val="906"/>
    <w:pPr>
      <w:keepLines/>
      <w:keepNext/>
      <w:spacing w:before="480" w:after="120"/>
      <w:outlineLvl w:val="0"/>
    </w:pPr>
    <w:rPr>
      <w:b/>
      <w:sz w:val="48"/>
      <w:szCs w:val="48"/>
    </w:rPr>
  </w:style>
  <w:style w:type="paragraph" w:styleId="908">
    <w:name w:val="Heading 2"/>
    <w:basedOn w:val="906"/>
    <w:next w:val="906"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909">
    <w:name w:val="Heading 3"/>
    <w:basedOn w:val="906"/>
    <w:next w:val="906"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910">
    <w:name w:val="Heading 4"/>
    <w:basedOn w:val="906"/>
    <w:next w:val="906"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911">
    <w:name w:val="Heading 5"/>
    <w:basedOn w:val="906"/>
    <w:next w:val="906"/>
    <w:pPr>
      <w:keepLines/>
      <w:keepNext/>
      <w:spacing w:before="220" w:after="40"/>
      <w:outlineLvl w:val="4"/>
    </w:pPr>
    <w:rPr>
      <w:b/>
      <w:sz w:val="22"/>
      <w:szCs w:val="22"/>
    </w:rPr>
  </w:style>
  <w:style w:type="paragraph" w:styleId="912">
    <w:name w:val="Heading 6"/>
    <w:basedOn w:val="906"/>
    <w:next w:val="906"/>
    <w:pPr>
      <w:keepLines/>
      <w:keepNext/>
      <w:spacing w:before="200" w:after="40"/>
      <w:outlineLvl w:val="5"/>
    </w:pPr>
    <w:rPr>
      <w:b/>
    </w:rPr>
  </w:style>
  <w:style w:type="character" w:styleId="913" w:default="1">
    <w:name w:val="Default Paragraph Font"/>
    <w:uiPriority w:val="1"/>
    <w:semiHidden/>
    <w:unhideWhenUsed/>
  </w:style>
  <w:style w:type="table" w:styleId="9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5" w:default="1">
    <w:name w:val="No List"/>
    <w:uiPriority w:val="99"/>
    <w:semiHidden/>
    <w:unhideWhenUsed/>
  </w:style>
  <w:style w:type="table" w:styleId="916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17">
    <w:name w:val="Title"/>
    <w:basedOn w:val="906"/>
    <w:next w:val="906"/>
    <w:pPr>
      <w:keepLines/>
      <w:keepNext/>
      <w:spacing w:before="480" w:after="120"/>
    </w:pPr>
    <w:rPr>
      <w:b/>
      <w:sz w:val="72"/>
      <w:szCs w:val="72"/>
    </w:rPr>
  </w:style>
  <w:style w:type="table" w:styleId="918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19">
    <w:name w:val="Subtitle"/>
    <w:basedOn w:val="906"/>
    <w:next w:val="906"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920" w:customStyle="1">
    <w:name w:val="StGen0"/>
    <w:basedOn w:val="91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921" w:customStyle="1">
    <w:name w:val="StGen1"/>
    <w:basedOn w:val="918"/>
    <w:tblPr>
      <w:tblStyleRowBandSize w:val="1"/>
      <w:tblStyleColBandSize w:val="1"/>
      <w:tblCellMar>
        <w:left w:w="28" w:type="dxa"/>
        <w:top w:w="28" w:type="dxa"/>
        <w:right w:w="28" w:type="dxa"/>
        <w:bottom w:w="28" w:type="dxa"/>
      </w:tblCellMar>
    </w:tblPr>
  </w:style>
  <w:style w:type="paragraph" w:styleId="922">
    <w:name w:val="List Paragraph"/>
    <w:basedOn w:val="906"/>
    <w:uiPriority w:val="34"/>
    <w:qFormat/>
    <w:pPr>
      <w:contextualSpacing/>
      <w:ind w:left="720"/>
    </w:pPr>
  </w:style>
  <w:style w:type="table" w:styleId="923" w:customStyle="1">
    <w:name w:val="StGen2"/>
    <w:basedOn w:val="918"/>
    <w:tblPr>
      <w:tblStyleRowBandSize w:val="1"/>
      <w:tblStyleColBandSize w:val="1"/>
      <w:tblCellMar>
        <w:left w:w="28" w:type="dxa"/>
        <w:top w:w="28" w:type="dxa"/>
        <w:right w:w="28" w:type="dxa"/>
        <w:bottom w:w="28" w:type="dxa"/>
      </w:tblCellMar>
    </w:tblPr>
  </w:style>
  <w:style w:type="table" w:styleId="924" w:customStyle="1">
    <w:name w:val="StGen3"/>
    <w:basedOn w:val="918"/>
    <w:tblPr>
      <w:tblStyleRowBandSize w:val="1"/>
      <w:tblStyleColBandSize w:val="1"/>
      <w:tblCellMar>
        <w:left w:w="28" w:type="dxa"/>
        <w:top w:w="28" w:type="dxa"/>
        <w:right w:w="28" w:type="dxa"/>
        <w:bottom w:w="28" w:type="dxa"/>
      </w:tblCellMar>
    </w:tblPr>
  </w:style>
  <w:style w:type="paragraph" w:styleId="925">
    <w:name w:val="Subtitle"/>
    <w:basedOn w:val="898"/>
    <w:next w:val="898"/>
    <w:pPr>
      <w:keepLines/>
      <w:keepNext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table" w:styleId="926">
    <w:name w:val="StGen4"/>
    <w:basedOn w:val="916"/>
    <w:tblPr>
      <w:tblStyleRowBandSize w:val="1"/>
      <w:tblStyleColBandSize w:val="1"/>
      <w:tblCellMar>
        <w:left w:w="28" w:type="dxa"/>
        <w:top w:w="28" w:type="dxa"/>
        <w:right w:w="28" w:type="dxa"/>
        <w:bottom w:w="28" w:type="dxa"/>
      </w:tblCellMar>
    </w:tblPr>
  </w:style>
  <w:style w:type="table" w:styleId="927">
    <w:name w:val="StGen5"/>
    <w:basedOn w:val="916"/>
    <w:tblPr>
      <w:tblStyleRowBandSize w:val="1"/>
      <w:tblStyleColBandSize w:val="1"/>
    </w:tblPr>
  </w:style>
  <w:style w:type="table" w:styleId="928">
    <w:name w:val="StGen6"/>
    <w:basedOn w:val="916"/>
    <w:tblPr>
      <w:tblStyleRowBandSize w:val="1"/>
      <w:tblStyleColBandSize w:val="1"/>
      <w:tblCellMar>
        <w:left w:w="28" w:type="dxa"/>
        <w:top w:w="28" w:type="dxa"/>
        <w:right w:w="28" w:type="dxa"/>
        <w:bottom w:w="28" w:type="dxa"/>
      </w:tblCellMar>
    </w:tblPr>
  </w:style>
  <w:style w:type="table" w:styleId="929">
    <w:name w:val="StGen7"/>
    <w:basedOn w:val="916"/>
    <w:tblPr>
      <w:tblStyleRowBandSize w:val="1"/>
      <w:tblStyleColBandSize w:val="1"/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hyperlink" Target="https://nrf.com/resources/retail-technology-standards/unifiedpos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Nbj97GG+hU0OfdTqCNTlZgKWow==">CgMxLjAaJAoBMBIfCh0IB0IZCgVBcmlhbBIQQXJpYWwgVW5pY29kZSBNUxofCgExEhoKGAgJUhQKEnRhYmxlLnAyd2UxanRpbm1wdzIIaC5namRneHMyCWguMzBqMHpsbDIKaWQuMzBqMHpsbDIKaWQuMWZvYjl0ZTIKaWQuM3pueXNoNzIKaWQuMmV0OTJwMDIIaC50eWpjd3QyCWguM2R5NnZrbTgAciExaWI4U3VMb1FJYTZRQnNWNkhaRElUVE1CdzVabGU1S1A=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Сайян</cp:lastModifiedBy>
  <cp:revision>2</cp:revision>
  <dcterms:created xsi:type="dcterms:W3CDTF">2021-04-26T10:43:00Z</dcterms:created>
  <dcterms:modified xsi:type="dcterms:W3CDTF">2026-06-16T14:46:24Z</dcterms:modified>
</cp:coreProperties>
</file>